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C223" w14:textId="77777777" w:rsidR="00680327" w:rsidRDefault="00680327" w:rsidP="00680327">
      <w:pPr>
        <w:pStyle w:val="52"/>
        <w:rPr>
          <w:rFonts w:ascii="Times New Roman" w:hAnsi="Times New Roman" w:cs="Times New Roman"/>
          <w:color w:val="000000"/>
        </w:rPr>
      </w:pPr>
      <w:bookmarkStart w:id="0" w:name="_Toc520477361"/>
      <w:r>
        <w:rPr>
          <w:rFonts w:ascii="Times New Roman" w:hAnsi="Times New Roman" w:cs="Times New Roman" w:hint="eastAsia"/>
          <w:color w:val="000000"/>
        </w:rPr>
        <w:t>东南大学研究生学位论文格式规定</w:t>
      </w:r>
      <w:bookmarkEnd w:id="0"/>
    </w:p>
    <w:p w14:paraId="1AA57F26" w14:textId="77777777" w:rsidR="00680327" w:rsidRDefault="00680327" w:rsidP="00680327">
      <w:pPr>
        <w:pStyle w:val="20"/>
        <w:rPr>
          <w:rFonts w:ascii="Times New Roman" w:eastAsia="方正书宋简体" w:hAnsi="Times New Roman" w:cs="Times New Roman"/>
          <w:color w:val="000000"/>
        </w:rPr>
      </w:pPr>
    </w:p>
    <w:p w14:paraId="5A0BA4C0"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研究生学位论文是研究生在导师指导下从事科学研究或技术创新结果的报告和总结。为了统一写作标准，保证论文的规范性和独创性要求，提高论文撰写水平和促进国内外技术交流与成果应用，特制定本规定：</w:t>
      </w:r>
    </w:p>
    <w:p w14:paraId="0BBC52B0" w14:textId="77777777" w:rsidR="00680327" w:rsidRDefault="00680327" w:rsidP="00680327">
      <w:pPr>
        <w:pStyle w:val="a5"/>
        <w:rPr>
          <w:rFonts w:ascii="Times New Roman" w:eastAsia="黑体" w:hAnsi="Times New Roman" w:cs="Times New Roman"/>
          <w:color w:val="000000"/>
          <w:sz w:val="24"/>
          <w:szCs w:val="24"/>
        </w:rPr>
      </w:pPr>
    </w:p>
    <w:p w14:paraId="52BCE3DB" w14:textId="77777777" w:rsidR="00680327" w:rsidRDefault="00680327" w:rsidP="00680327">
      <w:pPr>
        <w:pStyle w:val="21"/>
        <w:ind w:firstLineChars="206" w:firstLine="433"/>
        <w:rPr>
          <w:rFonts w:ascii="Times New Roman" w:hAnsi="Times New Roman" w:cs="Times New Roman"/>
          <w:color w:val="000000"/>
        </w:rPr>
      </w:pPr>
      <w:r>
        <w:rPr>
          <w:rFonts w:ascii="Times New Roman" w:hAnsi="Times New Roman" w:cs="Times New Roman" w:hint="eastAsia"/>
          <w:color w:val="000000"/>
        </w:rPr>
        <w:t>一、学位论文的一般格式和顺序</w:t>
      </w:r>
    </w:p>
    <w:p w14:paraId="337E320F" w14:textId="77777777" w:rsidR="00680327" w:rsidRDefault="00680327" w:rsidP="00680327">
      <w:pPr>
        <w:pStyle w:val="81"/>
        <w:rPr>
          <w:color w:val="000000"/>
        </w:rPr>
      </w:pPr>
      <w:r>
        <w:rPr>
          <w:rFonts w:hint="eastAsia"/>
          <w:color w:val="000000"/>
        </w:rPr>
        <w:t>学位论文应包括：（</w:t>
      </w:r>
      <w:r>
        <w:rPr>
          <w:color w:val="000000"/>
        </w:rPr>
        <w:t>1</w:t>
      </w:r>
      <w:r>
        <w:rPr>
          <w:rFonts w:hint="eastAsia"/>
          <w:color w:val="000000"/>
        </w:rPr>
        <w:t>）中文封面；（</w:t>
      </w:r>
      <w:r>
        <w:rPr>
          <w:color w:val="000000"/>
        </w:rPr>
        <w:t>2</w:t>
      </w:r>
      <w:r>
        <w:rPr>
          <w:rFonts w:hint="eastAsia"/>
          <w:color w:val="000000"/>
        </w:rPr>
        <w:t>）中文页面；（</w:t>
      </w:r>
      <w:r>
        <w:rPr>
          <w:color w:val="000000"/>
        </w:rPr>
        <w:t>3</w:t>
      </w:r>
      <w:r>
        <w:rPr>
          <w:rFonts w:hint="eastAsia"/>
          <w:color w:val="000000"/>
        </w:rPr>
        <w:t>）英文页面；（</w:t>
      </w:r>
      <w:r>
        <w:rPr>
          <w:color w:val="000000"/>
        </w:rPr>
        <w:t>4</w:t>
      </w:r>
      <w:r>
        <w:rPr>
          <w:rFonts w:hint="eastAsia"/>
          <w:color w:val="000000"/>
        </w:rPr>
        <w:t>）论文独创性声明和使用授权声明；（</w:t>
      </w:r>
      <w:r>
        <w:rPr>
          <w:color w:val="000000"/>
        </w:rPr>
        <w:t>5</w:t>
      </w:r>
      <w:r>
        <w:rPr>
          <w:rFonts w:hint="eastAsia"/>
          <w:color w:val="000000"/>
        </w:rPr>
        <w:t>）中文内容提要及关键词；（</w:t>
      </w:r>
      <w:r>
        <w:rPr>
          <w:color w:val="000000"/>
        </w:rPr>
        <w:t>6</w:t>
      </w:r>
      <w:r>
        <w:rPr>
          <w:rFonts w:hint="eastAsia"/>
          <w:color w:val="000000"/>
        </w:rPr>
        <w:t>）英文内容提要及关键词；（</w:t>
      </w:r>
      <w:r>
        <w:rPr>
          <w:color w:val="000000"/>
        </w:rPr>
        <w:t>7</w:t>
      </w:r>
      <w:r>
        <w:rPr>
          <w:rFonts w:hint="eastAsia"/>
          <w:color w:val="000000"/>
        </w:rPr>
        <w:t>）目录；（</w:t>
      </w:r>
      <w:r>
        <w:rPr>
          <w:color w:val="000000"/>
        </w:rPr>
        <w:t>8</w:t>
      </w:r>
      <w:r>
        <w:rPr>
          <w:rFonts w:hint="eastAsia"/>
          <w:color w:val="000000"/>
        </w:rPr>
        <w:t>）正文；（</w:t>
      </w:r>
      <w:r>
        <w:rPr>
          <w:color w:val="000000"/>
        </w:rPr>
        <w:t>9</w:t>
      </w:r>
      <w:r>
        <w:rPr>
          <w:rFonts w:hint="eastAsia"/>
          <w:color w:val="000000"/>
        </w:rPr>
        <w:t>）致谢；（</w:t>
      </w:r>
      <w:r>
        <w:rPr>
          <w:color w:val="000000"/>
        </w:rPr>
        <w:t>10</w:t>
      </w:r>
      <w:r>
        <w:rPr>
          <w:rFonts w:hint="eastAsia"/>
          <w:color w:val="000000"/>
        </w:rPr>
        <w:t>）参考文献等要素并按此顺序排列。其他可以选择添加的内容有：位于目录之后的内容：（</w:t>
      </w:r>
      <w:r>
        <w:rPr>
          <w:color w:val="000000"/>
        </w:rPr>
        <w:t>11</w:t>
      </w:r>
      <w:r>
        <w:rPr>
          <w:rFonts w:hint="eastAsia"/>
          <w:color w:val="000000"/>
        </w:rPr>
        <w:t>）符号、变量、缩略词等本论文专用术语的注释表；参考文献后按序排列的内容：（</w:t>
      </w:r>
      <w:r>
        <w:rPr>
          <w:color w:val="000000"/>
        </w:rPr>
        <w:t>12</w:t>
      </w:r>
      <w:r>
        <w:rPr>
          <w:rFonts w:hint="eastAsia"/>
          <w:color w:val="000000"/>
        </w:rPr>
        <w:t>）附录；（</w:t>
      </w:r>
      <w:r>
        <w:rPr>
          <w:color w:val="000000"/>
        </w:rPr>
        <w:t>13</w:t>
      </w:r>
      <w:r>
        <w:rPr>
          <w:rFonts w:hint="eastAsia"/>
          <w:color w:val="000000"/>
        </w:rPr>
        <w:t>）索引（中、英文）；（</w:t>
      </w:r>
      <w:r>
        <w:rPr>
          <w:color w:val="000000"/>
        </w:rPr>
        <w:t>14</w:t>
      </w:r>
      <w:r>
        <w:rPr>
          <w:rFonts w:hint="eastAsia"/>
          <w:color w:val="000000"/>
        </w:rPr>
        <w:t>）作者简介（包括在学期间发表的论文和取得的学术成果清单）；（</w:t>
      </w:r>
      <w:r>
        <w:rPr>
          <w:color w:val="000000"/>
        </w:rPr>
        <w:t>15</w:t>
      </w:r>
      <w:r>
        <w:rPr>
          <w:rFonts w:hint="eastAsia"/>
          <w:color w:val="000000"/>
        </w:rPr>
        <w:t>）后记。</w:t>
      </w:r>
    </w:p>
    <w:p w14:paraId="0B5339B3"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紧接英文页面之后的学位论文独创性声明和使用授权声明（见附件）需要由研究生本人亲笔签名，学位论文需要提交电子版以便于数据库管理和网上查阅。有保密要求不宜公开的论文由研究生申请、导师同意、院系审核，经校保密办公室和研究生院学位办审查批准后同意保密，保密期后自动承认使用授权声明，并予以公开。</w:t>
      </w:r>
    </w:p>
    <w:p w14:paraId="12D9501D" w14:textId="77777777" w:rsidR="00680327" w:rsidRDefault="00680327" w:rsidP="00680327">
      <w:pPr>
        <w:pStyle w:val="81"/>
        <w:rPr>
          <w:color w:val="000000"/>
        </w:rPr>
      </w:pPr>
      <w:r>
        <w:rPr>
          <w:rFonts w:hint="eastAsia"/>
          <w:color w:val="000000"/>
        </w:rPr>
        <w:t>硕士学位论文一般在三万字以上，博士学位论文一般在五万字以上。文字采用中文简体；除艺术、古籍等个别经研究生院特许的情况外，不得采用繁体字。鼓励采用中英文双语写作，但上交国家及校图书馆的论文原则上必须用中文。用全英文撰写的硕士学位论文需提供不少于</w:t>
      </w:r>
      <w:r>
        <w:rPr>
          <w:color w:val="000000"/>
        </w:rPr>
        <w:t>3000</w:t>
      </w:r>
      <w:r>
        <w:rPr>
          <w:rFonts w:hint="eastAsia"/>
          <w:color w:val="000000"/>
        </w:rPr>
        <w:t>字的中文摘要，用全英文撰写的博士学位论文需提供不少于</w:t>
      </w:r>
      <w:r>
        <w:rPr>
          <w:color w:val="000000"/>
        </w:rPr>
        <w:t>6000</w:t>
      </w:r>
      <w:r>
        <w:rPr>
          <w:rFonts w:hint="eastAsia"/>
          <w:color w:val="000000"/>
        </w:rPr>
        <w:t>字的中文</w:t>
      </w:r>
      <w:commentRangeStart w:id="1"/>
      <w:r>
        <w:rPr>
          <w:rFonts w:hint="eastAsia"/>
          <w:color w:val="000000"/>
        </w:rPr>
        <w:t>摘要</w:t>
      </w:r>
      <w:commentRangeEnd w:id="1"/>
      <w:r>
        <w:rPr>
          <w:rStyle w:val="a7"/>
          <w:color w:val="000000"/>
          <w:sz w:val="25"/>
        </w:rPr>
        <w:commentReference w:id="1"/>
      </w:r>
      <w:r>
        <w:rPr>
          <w:rFonts w:hint="eastAsia"/>
          <w:color w:val="000000"/>
        </w:rPr>
        <w:t>。</w:t>
      </w:r>
    </w:p>
    <w:p w14:paraId="35E311F9"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对于专业学位硕士论文，可参照各院（系、所）的相关要求执行。特殊情况可经研究生院批准后执行。</w:t>
      </w:r>
    </w:p>
    <w:p w14:paraId="63354217"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（一）论文题目</w:t>
      </w:r>
    </w:p>
    <w:p w14:paraId="0D3554E2"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论文题目是论文全貌的集中体现，应能概括整个论文最重要的内容，命题必须确切、简明，题目应力求简单，也不应宽泛笼统，须能看出论文的实质性内容和工作重心。中文题名一般不超过</w:t>
      </w:r>
      <w:r>
        <w:rPr>
          <w:rFonts w:ascii="Times New Roman" w:hAnsi="Times New Roman" w:cs="Times New Roman"/>
          <w:color w:val="000000"/>
        </w:rPr>
        <w:t>20</w:t>
      </w:r>
      <w:r>
        <w:rPr>
          <w:rFonts w:ascii="Times New Roman" w:hAnsi="Times New Roman" w:cs="Times New Roman" w:hint="eastAsia"/>
          <w:color w:val="000000"/>
        </w:rPr>
        <w:t>个汉字，必要时可加副题名。副题名可另起一行，用破折号与主题名隔开。题名中应避免使用非公知公用的缩略语、字符、代号以及结构式和公式。</w:t>
      </w:r>
    </w:p>
    <w:p w14:paraId="5206247D"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可公开交流的学位论文应有英文题名。英文题名另起一页，排印在学位授予单位的英文译名前，其间用</w:t>
      </w:r>
      <w:r>
        <w:rPr>
          <w:rFonts w:ascii="Times New Roman" w:hAnsi="Times New Roman" w:cs="Times New Roman"/>
          <w:color w:val="000000"/>
        </w:rPr>
        <w:t>“A Dissertation Submitted to”</w:t>
      </w:r>
      <w:r>
        <w:rPr>
          <w:rFonts w:ascii="Times New Roman" w:hAnsi="Times New Roman" w:cs="Times New Roman" w:hint="eastAsia"/>
          <w:color w:val="000000"/>
        </w:rPr>
        <w:t>（硕士学位论文用</w:t>
      </w:r>
      <w:r>
        <w:rPr>
          <w:rFonts w:ascii="Times New Roman" w:hAnsi="Times New Roman" w:cs="Times New Roman"/>
          <w:color w:val="000000"/>
        </w:rPr>
        <w:t>“A Thesis Submitted to”</w:t>
      </w:r>
      <w:r>
        <w:rPr>
          <w:rFonts w:ascii="Times New Roman" w:hAnsi="Times New Roman" w:cs="Times New Roman" w:hint="eastAsia"/>
          <w:color w:val="000000"/>
        </w:rPr>
        <w:t>）作为标志，后面注明学位类别、研究生姓名、导师姓名、日期等。英文题名格式见研究生院主页学位教育</w:t>
      </w:r>
      <w:r>
        <w:rPr>
          <w:rFonts w:ascii="Times New Roman" w:hAnsi="Times New Roman" w:cs="Times New Roman"/>
          <w:color w:val="000000"/>
        </w:rPr>
        <w:t>→</w:t>
      </w:r>
      <w:r>
        <w:rPr>
          <w:rFonts w:ascii="Times New Roman" w:hAnsi="Times New Roman" w:cs="Times New Roman" w:hint="eastAsia"/>
          <w:color w:val="000000"/>
        </w:rPr>
        <w:t>文件下载</w:t>
      </w:r>
      <w:r>
        <w:rPr>
          <w:rFonts w:ascii="Times New Roman" w:hAnsi="Times New Roman" w:cs="Times New Roman"/>
          <w:color w:val="000000"/>
        </w:rPr>
        <w:t>→</w:t>
      </w:r>
      <w:r>
        <w:rPr>
          <w:rFonts w:ascii="Times New Roman" w:hAnsi="Times New Roman" w:cs="Times New Roman" w:hint="eastAsia"/>
          <w:color w:val="000000"/>
        </w:rPr>
        <w:t>英文页面格式。</w:t>
      </w:r>
    </w:p>
    <w:p w14:paraId="50B2A6B3"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（二）论文摘要（提要）</w:t>
      </w:r>
    </w:p>
    <w:p w14:paraId="70B21251"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论文摘要包括题名、硕士（博士）研究生姓名、导师姓名、学校名称、正文、关键词。中文约</w:t>
      </w:r>
      <w:r>
        <w:rPr>
          <w:rFonts w:ascii="Times New Roman" w:hAnsi="Times New Roman" w:cs="Times New Roman"/>
          <w:color w:val="000000"/>
        </w:rPr>
        <w:t>500</w:t>
      </w:r>
      <w:r>
        <w:rPr>
          <w:rFonts w:ascii="Times New Roman" w:hAnsi="Times New Roman" w:cs="Times New Roman" w:hint="eastAsia"/>
          <w:color w:val="000000"/>
        </w:rPr>
        <w:t>字左右，英文约</w:t>
      </w:r>
      <w:r>
        <w:rPr>
          <w:rFonts w:ascii="Times New Roman" w:hAnsi="Times New Roman" w:cs="Times New Roman"/>
          <w:color w:val="000000"/>
        </w:rPr>
        <w:t>200~300</w:t>
      </w:r>
      <w:r>
        <w:rPr>
          <w:rFonts w:ascii="Times New Roman" w:hAnsi="Times New Roman" w:cs="Times New Roman" w:hint="eastAsia"/>
          <w:color w:val="000000"/>
        </w:rPr>
        <w:t>词左右，二者应基本对应。它是论文内容的高度概括，应说明研究目的、研究方法、成果和结论，要突出本论文的创造性成果或新的见解，用语简洁、准确。论文摘要后还应注明本文的关键词</w:t>
      </w:r>
      <w:r>
        <w:rPr>
          <w:rFonts w:ascii="Times New Roman" w:hAnsi="Times New Roman" w:cs="Times New Roman"/>
          <w:color w:val="000000"/>
        </w:rPr>
        <w:t>3</w:t>
      </w:r>
      <w:r>
        <w:rPr>
          <w:rFonts w:ascii="Times New Roman" w:hAnsi="Times New Roman" w:cs="Times New Roman" w:hint="eastAsia"/>
          <w:color w:val="000000"/>
        </w:rPr>
        <w:t>至</w:t>
      </w:r>
      <w:r>
        <w:rPr>
          <w:rFonts w:ascii="Times New Roman" w:hAnsi="Times New Roman" w:cs="Times New Roman"/>
          <w:color w:val="000000"/>
        </w:rPr>
        <w:t>5</w:t>
      </w:r>
      <w:r>
        <w:rPr>
          <w:rFonts w:ascii="Times New Roman" w:hAnsi="Times New Roman" w:cs="Times New Roman" w:hint="eastAsia"/>
          <w:color w:val="000000"/>
        </w:rPr>
        <w:t>个。关键词应为公知公用的词和学术术语，不可采用自造字词和略写、符号等，词组不宜过长。</w:t>
      </w:r>
    </w:p>
    <w:p w14:paraId="7A759FD7"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英文摘要采用第三人称单数语气介绍该学位论文内容，目的是便于其他文摘摘录，因此在写作英文文摘时不宜用第一人称的语气陈述。叙述的基本时态为一般现在时，确实需要强调过去的事情或者已经完成的行为才使用过去时、完成时等其他时态。可以采用被动语态，但要避免出现用</w:t>
      </w:r>
      <w:r>
        <w:rPr>
          <w:rFonts w:ascii="Times New Roman" w:hAnsi="Times New Roman" w:cs="Times New Roman"/>
          <w:color w:val="000000"/>
        </w:rPr>
        <w:t>“This paper”</w:t>
      </w:r>
      <w:r>
        <w:rPr>
          <w:rFonts w:ascii="Times New Roman" w:hAnsi="Times New Roman" w:cs="Times New Roman" w:hint="eastAsia"/>
          <w:color w:val="000000"/>
        </w:rPr>
        <w:t>作为主语代替作者完成某些研究行为。中国姓名译为英文时用汉语拼音，按照姓前名后的原则，姓、名均用全名，不宜用缩写。姓全用大写，名的第一个字母大写，名为双中文字时两个字的拼音之间可以不用短划线，但容易引起歧义时必须用短</w:t>
      </w:r>
      <w:r>
        <w:rPr>
          <w:rFonts w:ascii="Times New Roman" w:hAnsi="Times New Roman" w:cs="Times New Roman" w:hint="eastAsia"/>
          <w:color w:val="000000"/>
        </w:rPr>
        <w:lastRenderedPageBreak/>
        <w:t>划线。例如</w:t>
      </w:r>
      <w:r>
        <w:rPr>
          <w:rFonts w:ascii="Times New Roman" w:hAnsi="Times New Roman" w:cs="Times New Roman"/>
          <w:color w:val="000000"/>
        </w:rPr>
        <w:t>“</w:t>
      </w:r>
      <w:r>
        <w:rPr>
          <w:rFonts w:ascii="Times New Roman" w:hAnsi="Times New Roman" w:cs="Times New Roman" w:hint="eastAsia"/>
          <w:color w:val="000000"/>
        </w:rPr>
        <w:t>冯长根</w:t>
      </w:r>
      <w:r>
        <w:rPr>
          <w:rFonts w:ascii="Times New Roman" w:hAnsi="Times New Roman" w:cs="Times New Roman"/>
          <w:color w:val="000000"/>
        </w:rPr>
        <w:t>”</w:t>
      </w:r>
      <w:r>
        <w:rPr>
          <w:rFonts w:ascii="Times New Roman" w:hAnsi="Times New Roman" w:cs="Times New Roman" w:hint="eastAsia"/>
          <w:color w:val="000000"/>
        </w:rPr>
        <w:t>译为</w:t>
      </w:r>
      <w:r>
        <w:rPr>
          <w:rFonts w:ascii="Times New Roman" w:hAnsi="Times New Roman" w:cs="Times New Roman"/>
          <w:color w:val="000000"/>
        </w:rPr>
        <w:t>“FENG Changgen”</w:t>
      </w:r>
      <w:r>
        <w:rPr>
          <w:rFonts w:ascii="Times New Roman" w:hAnsi="Times New Roman" w:cs="Times New Roman" w:hint="eastAsia"/>
          <w:color w:val="000000"/>
        </w:rPr>
        <w:t>或</w:t>
      </w:r>
      <w:r>
        <w:rPr>
          <w:rFonts w:ascii="Times New Roman" w:hAnsi="Times New Roman" w:cs="Times New Roman"/>
          <w:color w:val="000000"/>
        </w:rPr>
        <w:t>“FENG Chang-gen”</w:t>
      </w:r>
      <w:r>
        <w:rPr>
          <w:rFonts w:ascii="Times New Roman" w:hAnsi="Times New Roman" w:cs="Times New Roman" w:hint="eastAsia"/>
          <w:color w:val="000000"/>
        </w:rPr>
        <w:t>，而</w:t>
      </w:r>
      <w:r>
        <w:rPr>
          <w:rFonts w:ascii="Times New Roman" w:hAnsi="Times New Roman" w:cs="Times New Roman"/>
          <w:color w:val="000000"/>
        </w:rPr>
        <w:t>“</w:t>
      </w:r>
      <w:r>
        <w:rPr>
          <w:rFonts w:ascii="Times New Roman" w:hAnsi="Times New Roman" w:cs="Times New Roman" w:hint="eastAsia"/>
          <w:color w:val="000000"/>
        </w:rPr>
        <w:t>冯长安</w:t>
      </w:r>
      <w:r>
        <w:rPr>
          <w:rFonts w:ascii="Times New Roman" w:hAnsi="Times New Roman" w:cs="Times New Roman"/>
          <w:color w:val="000000"/>
        </w:rPr>
        <w:t>”</w:t>
      </w:r>
      <w:r>
        <w:rPr>
          <w:rFonts w:ascii="Times New Roman" w:hAnsi="Times New Roman" w:cs="Times New Roman" w:hint="eastAsia"/>
          <w:color w:val="000000"/>
        </w:rPr>
        <w:t>则必须译为</w:t>
      </w:r>
      <w:r>
        <w:rPr>
          <w:rFonts w:ascii="Times New Roman" w:hAnsi="Times New Roman" w:cs="Times New Roman"/>
          <w:color w:val="000000"/>
        </w:rPr>
        <w:t>“FENG Chang-an”</w:t>
      </w:r>
      <w:r>
        <w:rPr>
          <w:rFonts w:ascii="Times New Roman" w:hAnsi="Times New Roman" w:cs="Times New Roman" w:hint="eastAsia"/>
          <w:color w:val="000000"/>
        </w:rPr>
        <w:t>。论文英文封面上的署名也遵守此规定。</w:t>
      </w:r>
    </w:p>
    <w:p w14:paraId="0D81E309"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（三）目录</w:t>
      </w:r>
    </w:p>
    <w:p w14:paraId="4AEF8159"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目录是论文的大纲，它反映论文的梗概。论文目录要求层次清楚，应将论文的章节按顺序编好页码，页码居页面的右侧并排列整齐。</w:t>
      </w:r>
    </w:p>
    <w:p w14:paraId="61420C32"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（四）本论文专用术语（符号、变量、缩略词等）的注释表（任选）</w:t>
      </w:r>
    </w:p>
    <w:p w14:paraId="3DDAC457"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如果有必要可以设置此注释表。此部分内容可根据论文中采用的符号、变量、缩略词等专用术语加以定义和注释，以便于论文阅读和迅速查出某符号的明确含义。</w:t>
      </w:r>
    </w:p>
    <w:p w14:paraId="0CAAFFD8"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（五）正文</w:t>
      </w:r>
    </w:p>
    <w:p w14:paraId="1725CAD4"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正文是学位论文的主体。内容可因研究课题的性质不同而有所变化。一般可包括：文献综述、理论基础、计算方法、实验方法、经过整理加工的实验结果的分析讨论、见解和结论。</w:t>
      </w:r>
    </w:p>
    <w:p w14:paraId="1FE2D3D3"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正文一律用阿拉伯数字编排页码，页码在底部居中。正文之前的摘要、目录等内容单独编排罗马数字页码。</w:t>
      </w:r>
    </w:p>
    <w:p w14:paraId="5BE510F4"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、绪论（前言）</w:t>
      </w:r>
    </w:p>
    <w:p w14:paraId="7DC84F88"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本研究课题国内外已有的重要文献的扼要概括，阐明研究此课题的目的、意义，研究的主要内容和所要解决的问题。本研究工作在国民经济建设和社会发展中的理论意义与实用价值。</w:t>
      </w:r>
    </w:p>
    <w:p w14:paraId="08A00E05"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、文献综述</w:t>
      </w:r>
    </w:p>
    <w:p w14:paraId="7F4681CC"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在查阅国内外文献和了解国内外有关科技情况的基础上，围绕课题涉及的问题，综述前人工作情况，达到承前启后的目的。要求：（</w:t>
      </w:r>
      <w:r>
        <w:rPr>
          <w:rFonts w:ascii="Times New Roman" w:hAnsi="Times New Roman" w:cs="Times New Roman"/>
          <w:color w:val="000000"/>
        </w:rPr>
        <w:t>1</w:t>
      </w:r>
      <w:r>
        <w:rPr>
          <w:rFonts w:ascii="Times New Roman" w:hAnsi="Times New Roman" w:cs="Times New Roman" w:hint="eastAsia"/>
          <w:color w:val="000000"/>
        </w:rPr>
        <w:t>）总结课题方向至少</w:t>
      </w:r>
      <w:r>
        <w:rPr>
          <w:rFonts w:ascii="Times New Roman" w:hAnsi="Times New Roman" w:cs="Times New Roman"/>
          <w:color w:val="000000"/>
        </w:rPr>
        <w:t>10</w:t>
      </w:r>
      <w:r>
        <w:rPr>
          <w:rFonts w:ascii="Times New Roman" w:hAnsi="Times New Roman" w:cs="Times New Roman" w:hint="eastAsia"/>
          <w:color w:val="000000"/>
        </w:rPr>
        <w:t>年以来的国内外动态；（</w:t>
      </w:r>
      <w:r>
        <w:rPr>
          <w:rFonts w:ascii="Times New Roman" w:hAnsi="Times New Roman" w:cs="Times New Roman"/>
          <w:color w:val="000000"/>
        </w:rPr>
        <w:t>2</w:t>
      </w:r>
      <w:r>
        <w:rPr>
          <w:rFonts w:ascii="Times New Roman" w:hAnsi="Times New Roman" w:cs="Times New Roman" w:hint="eastAsia"/>
          <w:color w:val="000000"/>
        </w:rPr>
        <w:t>）明确前人的工作水平；（</w:t>
      </w:r>
      <w:r>
        <w:rPr>
          <w:rFonts w:ascii="Times New Roman" w:hAnsi="Times New Roman" w:cs="Times New Roman"/>
          <w:color w:val="000000"/>
        </w:rPr>
        <w:t>3</w:t>
      </w:r>
      <w:r>
        <w:rPr>
          <w:rFonts w:ascii="Times New Roman" w:hAnsi="Times New Roman" w:cs="Times New Roman" w:hint="eastAsia"/>
          <w:color w:val="000000"/>
        </w:rPr>
        <w:t>）介绍目前尚存在的问题；（</w:t>
      </w:r>
      <w:r>
        <w:rPr>
          <w:rFonts w:ascii="Times New Roman" w:hAnsi="Times New Roman" w:cs="Times New Roman"/>
          <w:color w:val="000000"/>
        </w:rPr>
        <w:t>4</w:t>
      </w:r>
      <w:r>
        <w:rPr>
          <w:rFonts w:ascii="Times New Roman" w:hAnsi="Times New Roman" w:cs="Times New Roman" w:hint="eastAsia"/>
          <w:color w:val="000000"/>
        </w:rPr>
        <w:t>）说明本课题的主攻方向。文献总结应达到可独立成为一篇综述文章的要求。</w:t>
      </w:r>
    </w:p>
    <w:p w14:paraId="4EEE60DA"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、理论分析、数值计算或统计分析</w:t>
      </w:r>
    </w:p>
    <w:p w14:paraId="2A065AD9"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利用研究生本人所掌握的理论知识对所选课题进行科学地、严密地理论分析、数值计算或统计分析，剖析课题，提出自己的见解。</w:t>
      </w:r>
    </w:p>
    <w:p w14:paraId="50D7ED87" w14:textId="77777777" w:rsidR="00680327" w:rsidRDefault="00680327" w:rsidP="00680327">
      <w:pPr>
        <w:pStyle w:val="42"/>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hint="eastAsia"/>
          <w:color w:val="000000"/>
        </w:rPr>
        <w:t>、实验原理、实验方法及实验装置</w:t>
      </w:r>
    </w:p>
    <w:p w14:paraId="06C044D0"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学位论文要求对实验原理、方法、装置、步骤和有关参数有较详细的阐述，以便评阅人及答辩委员会审核实验的可靠性，并能对实验进行重复以便验证结果的可靠性，也为以后的研究者提供一个较完整的研究方法。</w:t>
      </w:r>
    </w:p>
    <w:p w14:paraId="191CA134" w14:textId="77777777" w:rsidR="00680327" w:rsidRDefault="00680327" w:rsidP="00680327">
      <w:pPr>
        <w:pStyle w:val="42"/>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hint="eastAsia"/>
          <w:color w:val="000000"/>
        </w:rPr>
        <w:t>、实验结果及分析</w:t>
      </w:r>
    </w:p>
    <w:p w14:paraId="7A60FFDC"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列出数据的图或表，并对数据结果进行讨论，对比分析、结果推论要严格准确，避免采用模棱两可的评定语言。对反常的数据要保留并做解释或者说明，不可随意剔除数据做出有违科学公正的行为。</w:t>
      </w:r>
    </w:p>
    <w:p w14:paraId="76448F0F"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引用别人的研究成果及数据应加注参考文献，较长的公式推导可列入附录。采纳文献及引用数据应为可以公开并能重复查到的文献资源，并需标明准确出处（如页码或图表序号等）。正文引用文献一律用右上角方括号内的次序号（阿拉伯数字）以</w:t>
      </w:r>
      <w:r>
        <w:rPr>
          <w:rFonts w:ascii="Times New Roman" w:hAnsi="Times New Roman" w:cs="Times New Roman"/>
          <w:color w:val="000000"/>
        </w:rPr>
        <w:t>“</w:t>
      </w:r>
      <w:r>
        <w:rPr>
          <w:rFonts w:ascii="Times New Roman" w:hAnsi="Times New Roman" w:cs="Times New Roman" w:hint="eastAsia"/>
          <w:color w:val="000000"/>
        </w:rPr>
        <w:t>上标</w:t>
      </w:r>
      <w:r>
        <w:rPr>
          <w:rFonts w:ascii="Times New Roman" w:hAnsi="Times New Roman" w:cs="Times New Roman"/>
          <w:color w:val="000000"/>
        </w:rPr>
        <w:t>”</w:t>
      </w:r>
      <w:r>
        <w:rPr>
          <w:rFonts w:ascii="Times New Roman" w:hAnsi="Times New Roman" w:cs="Times New Roman" w:hint="eastAsia"/>
          <w:color w:val="000000"/>
        </w:rPr>
        <w:t>格式标示。</w:t>
      </w:r>
    </w:p>
    <w:p w14:paraId="3F312145"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hint="eastAsia"/>
          <w:color w:val="000000"/>
        </w:rPr>
        <w:t>、图、表、公式、计量单位和数字用法的规定</w:t>
      </w:r>
    </w:p>
    <w:p w14:paraId="5AD6206B"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1</w:t>
      </w:r>
      <w:r>
        <w:rPr>
          <w:rFonts w:ascii="Times New Roman" w:hAnsi="Times New Roman" w:cs="Times New Roman" w:hint="eastAsia"/>
          <w:color w:val="000000"/>
        </w:rPr>
        <w:t>）图</w:t>
      </w:r>
    </w:p>
    <w:p w14:paraId="63A6863B"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图包括曲线图、构造图、示意图、图解、框图、流程图、地图、照片等。图应具有</w:t>
      </w:r>
      <w:r>
        <w:rPr>
          <w:rFonts w:ascii="Times New Roman" w:hAnsi="Times New Roman" w:cs="Times New Roman"/>
          <w:color w:val="000000"/>
        </w:rPr>
        <w:t>“</w:t>
      </w:r>
      <w:r>
        <w:rPr>
          <w:rFonts w:ascii="Times New Roman" w:hAnsi="Times New Roman" w:cs="Times New Roman" w:hint="eastAsia"/>
          <w:color w:val="000000"/>
        </w:rPr>
        <w:t>自明性</w:t>
      </w:r>
      <w:r>
        <w:rPr>
          <w:rFonts w:ascii="Times New Roman" w:hAnsi="Times New Roman" w:cs="Times New Roman"/>
          <w:color w:val="000000"/>
        </w:rPr>
        <w:t>”</w:t>
      </w:r>
      <w:r>
        <w:rPr>
          <w:rFonts w:ascii="Times New Roman" w:hAnsi="Times New Roman" w:cs="Times New Roman" w:hint="eastAsia"/>
          <w:color w:val="000000"/>
        </w:rPr>
        <w:t>，即只看图、图题和图例，不阅读全文，就可理解图意。图应编排序号，可按章用阿拉伯数字顺序编排，例如图</w:t>
      </w:r>
      <w:r>
        <w:rPr>
          <w:rFonts w:ascii="Times New Roman" w:hAnsi="Times New Roman" w:cs="Times New Roman"/>
          <w:color w:val="000000"/>
        </w:rPr>
        <w:t>3-1</w:t>
      </w:r>
      <w:r>
        <w:rPr>
          <w:rFonts w:ascii="Times New Roman" w:hAnsi="Times New Roman" w:cs="Times New Roman" w:hint="eastAsia"/>
          <w:color w:val="000000"/>
        </w:rPr>
        <w:t>。插图较少时可按全文编排，如图</w:t>
      </w:r>
      <w:r>
        <w:rPr>
          <w:rFonts w:ascii="Times New Roman" w:hAnsi="Times New Roman" w:cs="Times New Roman"/>
          <w:color w:val="000000"/>
        </w:rPr>
        <w:t>1</w:t>
      </w:r>
      <w:r>
        <w:rPr>
          <w:rFonts w:ascii="Times New Roman" w:hAnsi="Times New Roman" w:cs="Times New Roman" w:hint="eastAsia"/>
          <w:color w:val="000000"/>
        </w:rPr>
        <w:t>、图</w:t>
      </w:r>
      <w:r>
        <w:rPr>
          <w:rFonts w:ascii="Times New Roman" w:hAnsi="Times New Roman" w:cs="Times New Roman"/>
          <w:color w:val="000000"/>
        </w:rPr>
        <w:t>2……</w:t>
      </w:r>
      <w:r>
        <w:rPr>
          <w:rFonts w:ascii="Times New Roman" w:hAnsi="Times New Roman" w:cs="Times New Roman" w:hint="eastAsia"/>
          <w:color w:val="000000"/>
        </w:rPr>
        <w:t>，若有分图用（</w:t>
      </w:r>
      <w:r>
        <w:rPr>
          <w:rFonts w:ascii="Times New Roman" w:hAnsi="Times New Roman" w:cs="Times New Roman"/>
          <w:color w:val="000000"/>
        </w:rPr>
        <w:t>a</w:t>
      </w:r>
      <w:r>
        <w:rPr>
          <w:rFonts w:ascii="Times New Roman" w:hAnsi="Times New Roman" w:cs="Times New Roman" w:hint="eastAsia"/>
          <w:color w:val="000000"/>
        </w:rPr>
        <w:t>）（</w:t>
      </w:r>
      <w:r>
        <w:rPr>
          <w:rFonts w:ascii="Times New Roman" w:hAnsi="Times New Roman" w:cs="Times New Roman"/>
          <w:color w:val="000000"/>
        </w:rPr>
        <w:t>b</w:t>
      </w:r>
      <w:r>
        <w:rPr>
          <w:rFonts w:ascii="Times New Roman" w:hAnsi="Times New Roman" w:cs="Times New Roman" w:hint="eastAsia"/>
          <w:color w:val="000000"/>
        </w:rPr>
        <w:t>）（</w:t>
      </w:r>
      <w:r>
        <w:rPr>
          <w:rFonts w:ascii="Times New Roman" w:hAnsi="Times New Roman" w:cs="Times New Roman"/>
          <w:color w:val="000000"/>
        </w:rPr>
        <w:t>c</w:t>
      </w:r>
      <w:r>
        <w:rPr>
          <w:rFonts w:ascii="Times New Roman" w:hAnsi="Times New Roman" w:cs="Times New Roman" w:hint="eastAsia"/>
          <w:color w:val="000000"/>
        </w:rPr>
        <w:t>）表示，图注在图名下方，内容按序编号并用分号</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隔开。</w:t>
      </w:r>
    </w:p>
    <w:p w14:paraId="06786BB7"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每一图应有简短确切的题名，连同图号置于图下。图题、图号字体与正文相同，字体也可改用仿宋以示与正文的区别。必要时，应将图上的符号、标记、代码以及实验条件等，用最简练的文字，横排于图题下方，作为图例说明。</w:t>
      </w:r>
    </w:p>
    <w:p w14:paraId="54C8FCA2"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在</w:t>
      </w:r>
      <w:r>
        <w:rPr>
          <w:rFonts w:ascii="Times New Roman" w:hAnsi="Times New Roman" w:cs="Times New Roman"/>
          <w:color w:val="000000"/>
        </w:rPr>
        <w:t>WORD</w:t>
      </w:r>
      <w:r>
        <w:rPr>
          <w:rFonts w:ascii="Times New Roman" w:hAnsi="Times New Roman" w:cs="Times New Roman" w:hint="eastAsia"/>
          <w:color w:val="000000"/>
        </w:rPr>
        <w:t>文档中，图名、图号和图例应和插图一起置于一个图文框内（框线隐去）。图</w:t>
      </w:r>
      <w:r>
        <w:rPr>
          <w:rFonts w:ascii="Times New Roman" w:hAnsi="Times New Roman" w:cs="Times New Roman" w:hint="eastAsia"/>
          <w:color w:val="000000"/>
        </w:rPr>
        <w:lastRenderedPageBreak/>
        <w:t>文框采用锁定标记选项，以免编辑时漂移。一般插图宜用</w:t>
      </w:r>
      <w:r>
        <w:rPr>
          <w:rFonts w:ascii="Times New Roman" w:hAnsi="Times New Roman" w:cs="Times New Roman"/>
          <w:color w:val="000000"/>
        </w:rPr>
        <w:t>AutoCAD</w:t>
      </w:r>
      <w:r>
        <w:rPr>
          <w:rFonts w:ascii="Times New Roman" w:hAnsi="Times New Roman" w:cs="Times New Roman" w:hint="eastAsia"/>
          <w:color w:val="000000"/>
        </w:rPr>
        <w:t>画成，线条用多义线（</w:t>
      </w:r>
      <w:r>
        <w:rPr>
          <w:rFonts w:ascii="Times New Roman" w:hAnsi="Times New Roman" w:cs="Times New Roman"/>
          <w:color w:val="000000"/>
        </w:rPr>
        <w:t>pline</w:t>
      </w:r>
      <w:r>
        <w:rPr>
          <w:rFonts w:ascii="Times New Roman" w:hAnsi="Times New Roman" w:cs="Times New Roman" w:hint="eastAsia"/>
          <w:color w:val="000000"/>
        </w:rPr>
        <w:t>）以便于编辑线宽，图名、图号不宜放在</w:t>
      </w:r>
      <w:r>
        <w:rPr>
          <w:rFonts w:ascii="Times New Roman" w:hAnsi="Times New Roman" w:cs="Times New Roman"/>
          <w:color w:val="000000"/>
        </w:rPr>
        <w:t>AutoCAD</w:t>
      </w:r>
      <w:r>
        <w:rPr>
          <w:rFonts w:ascii="Times New Roman" w:hAnsi="Times New Roman" w:cs="Times New Roman" w:hint="eastAsia"/>
          <w:color w:val="000000"/>
        </w:rPr>
        <w:t>图中以免图名图号的字体、字号不易统一排版。</w:t>
      </w:r>
    </w:p>
    <w:p w14:paraId="3D90B2AF"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插图尺寸不宜过大，边长不宜大于</w:t>
      </w:r>
      <w:r>
        <w:rPr>
          <w:rFonts w:ascii="Times New Roman" w:hAnsi="Times New Roman" w:cs="Times New Roman"/>
          <w:color w:val="000000"/>
        </w:rPr>
        <w:t>12</w:t>
      </w:r>
      <w:r>
        <w:rPr>
          <w:rFonts w:ascii="Times New Roman" w:hAnsi="Times New Roman" w:cs="Times New Roman" w:hint="eastAsia"/>
          <w:color w:val="000000"/>
        </w:rPr>
        <w:t>厘米，尽量不用整页插图。插图宜采用文字环绕方式随文右侧编排。</w:t>
      </w:r>
    </w:p>
    <w:p w14:paraId="7323C9A0"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曲线图的纵横坐标必须标注三要素即</w:t>
      </w:r>
      <w:r>
        <w:rPr>
          <w:rFonts w:ascii="Times New Roman" w:hAnsi="Times New Roman" w:cs="Times New Roman"/>
          <w:color w:val="000000"/>
        </w:rPr>
        <w:t>“</w:t>
      </w:r>
      <w:r>
        <w:rPr>
          <w:rFonts w:ascii="Times New Roman" w:hAnsi="Times New Roman" w:cs="Times New Roman" w:hint="eastAsia"/>
          <w:color w:val="000000"/>
        </w:rPr>
        <w:t>量、标准规定符号、单位</w:t>
      </w:r>
      <w:r>
        <w:rPr>
          <w:rFonts w:ascii="Times New Roman" w:hAnsi="Times New Roman" w:cs="Times New Roman"/>
          <w:color w:val="000000"/>
        </w:rPr>
        <w:t>”</w:t>
      </w:r>
      <w:r>
        <w:rPr>
          <w:rFonts w:ascii="Times New Roman" w:hAnsi="Times New Roman" w:cs="Times New Roman" w:hint="eastAsia"/>
          <w:color w:val="000000"/>
        </w:rPr>
        <w:t>，例如</w:t>
      </w:r>
      <w:r>
        <w:rPr>
          <w:rFonts w:ascii="Times New Roman" w:hAnsi="Times New Roman" w:cs="Times New Roman"/>
          <w:color w:val="000000"/>
        </w:rPr>
        <w:t>“</w:t>
      </w:r>
      <w:r>
        <w:rPr>
          <w:rFonts w:ascii="Times New Roman" w:hAnsi="Times New Roman" w:cs="Times New Roman" w:hint="eastAsia"/>
          <w:color w:val="000000"/>
        </w:rPr>
        <w:t>体积</w:t>
      </w:r>
      <w:r>
        <w:rPr>
          <w:rFonts w:ascii="Times New Roman" w:hAnsi="Times New Roman" w:cs="Times New Roman"/>
          <w:color w:val="000000"/>
        </w:rPr>
        <w:t>V</w:t>
      </w:r>
      <w:r>
        <w:rPr>
          <w:rFonts w:ascii="Times New Roman" w:hAnsi="Times New Roman" w:cs="Times New Roman" w:hint="eastAsia"/>
          <w:color w:val="000000"/>
        </w:rPr>
        <w:t>（</w:t>
      </w:r>
      <w:r>
        <w:rPr>
          <w:rFonts w:ascii="Times New Roman" w:hAnsi="Times New Roman" w:cs="Times New Roman"/>
          <w:color w:val="000000"/>
        </w:rPr>
        <w:t>m</w:t>
      </w:r>
      <w:r>
        <w:rPr>
          <w:rFonts w:ascii="Times New Roman" w:hAnsi="Times New Roman" w:cs="Times New Roman"/>
          <w:color w:val="000000"/>
          <w:vertAlign w:val="superscript"/>
        </w:rPr>
        <w:t>3</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。此三者只有在不必要标明（如无量纲等）的情况下方可省略。坐标上标注的量的符号和缩略词必须与正文一致。</w:t>
      </w:r>
    </w:p>
    <w:p w14:paraId="3EFAE81A"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照片图要求主题和主要显示部分的轮廓鲜明，细节清晰，反差适中。照片上应该有表示目的物尺寸的标度。照片等图片用</w:t>
      </w:r>
      <w:r>
        <w:rPr>
          <w:rFonts w:ascii="Times New Roman" w:hAnsi="Times New Roman" w:cs="Times New Roman"/>
          <w:color w:val="000000"/>
        </w:rPr>
        <w:t>JPG</w:t>
      </w:r>
      <w:r>
        <w:rPr>
          <w:rFonts w:ascii="Times New Roman" w:hAnsi="Times New Roman" w:cs="Times New Roman" w:hint="eastAsia"/>
          <w:color w:val="000000"/>
        </w:rPr>
        <w:t>格式插入，尽量不要采用</w:t>
      </w:r>
      <w:r>
        <w:rPr>
          <w:rFonts w:ascii="Times New Roman" w:hAnsi="Times New Roman" w:cs="Times New Roman"/>
          <w:color w:val="000000"/>
        </w:rPr>
        <w:t>BMP</w:t>
      </w:r>
      <w:r>
        <w:rPr>
          <w:rFonts w:ascii="Times New Roman" w:hAnsi="Times New Roman" w:cs="Times New Roman" w:hint="eastAsia"/>
          <w:color w:val="000000"/>
        </w:rPr>
        <w:t>或</w:t>
      </w:r>
      <w:r>
        <w:rPr>
          <w:rFonts w:ascii="Times New Roman" w:hAnsi="Times New Roman" w:cs="Times New Roman"/>
          <w:color w:val="000000"/>
        </w:rPr>
        <w:t>TIF</w:t>
      </w:r>
      <w:r>
        <w:rPr>
          <w:rFonts w:ascii="Times New Roman" w:hAnsi="Times New Roman" w:cs="Times New Roman" w:hint="eastAsia"/>
          <w:color w:val="000000"/>
        </w:rPr>
        <w:t>等格式（这类格式文件的字节数可能较大），以便减小图片所占字节数从而减小文件的总容量。</w:t>
      </w:r>
    </w:p>
    <w:p w14:paraId="3AA6F35B"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2</w:t>
      </w:r>
      <w:r>
        <w:rPr>
          <w:rFonts w:ascii="Times New Roman" w:hAnsi="Times New Roman" w:cs="Times New Roman" w:hint="eastAsia"/>
          <w:color w:val="000000"/>
        </w:rPr>
        <w:t>）表</w:t>
      </w:r>
    </w:p>
    <w:p w14:paraId="31D2AF98"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表的编排，一般是内容和测试项目由左至右横读，数据依序竖排。表应有自明性并采用阿拉伯数字编排序号，如表</w:t>
      </w:r>
      <w:r>
        <w:rPr>
          <w:rFonts w:ascii="Times New Roman" w:hAnsi="Times New Roman" w:cs="Times New Roman"/>
          <w:color w:val="000000"/>
        </w:rPr>
        <w:t>1</w:t>
      </w:r>
      <w:r>
        <w:rPr>
          <w:rFonts w:ascii="Times New Roman" w:hAnsi="Times New Roman" w:cs="Times New Roman" w:hint="eastAsia"/>
          <w:color w:val="000000"/>
        </w:rPr>
        <w:t>、表</w:t>
      </w:r>
      <w:r>
        <w:rPr>
          <w:rFonts w:ascii="Times New Roman" w:hAnsi="Times New Roman" w:cs="Times New Roman"/>
          <w:color w:val="000000"/>
        </w:rPr>
        <w:t>2</w:t>
      </w:r>
      <w:r>
        <w:rPr>
          <w:rFonts w:ascii="Times New Roman" w:hAnsi="Times New Roman" w:cs="Times New Roman" w:hint="eastAsia"/>
          <w:color w:val="000000"/>
        </w:rPr>
        <w:t>等，表格较多时可按章排序，如表</w:t>
      </w:r>
      <w:r>
        <w:rPr>
          <w:rFonts w:ascii="Times New Roman" w:hAnsi="Times New Roman" w:cs="Times New Roman"/>
          <w:color w:val="000000"/>
        </w:rPr>
        <w:t>1.1</w:t>
      </w:r>
      <w:r>
        <w:rPr>
          <w:rFonts w:ascii="Times New Roman" w:hAnsi="Times New Roman" w:cs="Times New Roman" w:hint="eastAsia"/>
          <w:color w:val="000000"/>
        </w:rPr>
        <w:t>、表</w:t>
      </w:r>
      <w:r>
        <w:rPr>
          <w:rFonts w:ascii="Times New Roman" w:hAnsi="Times New Roman" w:cs="Times New Roman"/>
          <w:color w:val="000000"/>
        </w:rPr>
        <w:t>2.3</w:t>
      </w:r>
      <w:r>
        <w:rPr>
          <w:rFonts w:ascii="Times New Roman" w:hAnsi="Times New Roman" w:cs="Times New Roman" w:hint="eastAsia"/>
          <w:color w:val="000000"/>
        </w:rPr>
        <w:t>等。</w:t>
      </w:r>
    </w:p>
    <w:p w14:paraId="7AA72345"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每一表应有简短确切的题名，连同表号置于表上。必要时，应将表中的符号、标记、代码以及需要说明事项，以最简练的文字，横排于表题下，作为表注，也可以附注于表下。表内附注的序号宜用小号阿拉伯数字并加右圆括号置于被标注对象的右上角，如：</w:t>
      </w:r>
      <w:r>
        <w:rPr>
          <w:rFonts w:ascii="Times New Roman" w:hAnsi="Times New Roman" w:cs="Times New Roman"/>
          <w:color w:val="000000"/>
        </w:rPr>
        <w:t>×××1</w:t>
      </w:r>
      <w:r>
        <w:rPr>
          <w:rFonts w:ascii="Times New Roman" w:hAnsi="Times New Roman" w:cs="Times New Roman" w:hint="eastAsia"/>
          <w:color w:val="000000"/>
        </w:rPr>
        <w:t>），不宜用星号</w:t>
      </w:r>
      <w:r>
        <w:rPr>
          <w:rFonts w:ascii="Times New Roman" w:hAnsi="Times New Roman" w:cs="Times New Roman"/>
          <w:color w:val="000000"/>
        </w:rPr>
        <w:t>“*”</w:t>
      </w:r>
      <w:r>
        <w:rPr>
          <w:rFonts w:ascii="Times New Roman" w:hAnsi="Times New Roman" w:cs="Times New Roman" w:hint="eastAsia"/>
          <w:color w:val="000000"/>
        </w:rPr>
        <w:t>，以免与数学上共轭的符号相混。</w:t>
      </w:r>
    </w:p>
    <w:p w14:paraId="79011216"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表的各栏均应标明</w:t>
      </w:r>
      <w:r>
        <w:rPr>
          <w:rFonts w:ascii="Times New Roman" w:hAnsi="Times New Roman" w:cs="Times New Roman"/>
          <w:color w:val="000000"/>
        </w:rPr>
        <w:t>“</w:t>
      </w:r>
      <w:r>
        <w:rPr>
          <w:rFonts w:ascii="Times New Roman" w:hAnsi="Times New Roman" w:cs="Times New Roman" w:hint="eastAsia"/>
          <w:color w:val="000000"/>
        </w:rPr>
        <w:t>量（或测试项目）、标准规定符号、单位</w:t>
      </w:r>
      <w:r>
        <w:rPr>
          <w:rFonts w:ascii="Times New Roman" w:hAnsi="Times New Roman" w:cs="Times New Roman"/>
          <w:color w:val="000000"/>
        </w:rPr>
        <w:t>”</w:t>
      </w:r>
      <w:r>
        <w:rPr>
          <w:rFonts w:ascii="Times New Roman" w:hAnsi="Times New Roman" w:cs="Times New Roman" w:hint="eastAsia"/>
          <w:color w:val="000000"/>
        </w:rPr>
        <w:t>。只有在无必要标注的情况下方可省略。表中的缩略词和符号，必须与正文中一致。</w:t>
      </w:r>
    </w:p>
    <w:p w14:paraId="391FD84B"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表内同一栏的数字必须上下对齐。表内不宜用</w:t>
      </w:r>
      <w:r>
        <w:rPr>
          <w:rFonts w:ascii="Times New Roman" w:hAnsi="Times New Roman" w:cs="Times New Roman"/>
          <w:color w:val="000000"/>
        </w:rPr>
        <w:t>“</w:t>
      </w:r>
      <w:r>
        <w:rPr>
          <w:rFonts w:ascii="Times New Roman" w:hAnsi="Times New Roman" w:cs="Times New Roman" w:hint="eastAsia"/>
          <w:color w:val="000000"/>
        </w:rPr>
        <w:t>同上</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同左</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和类似词，应一律填入具体数字或文字。表内</w:t>
      </w:r>
      <w:r>
        <w:rPr>
          <w:rFonts w:ascii="Times New Roman" w:hAnsi="Times New Roman" w:cs="Times New Roman"/>
          <w:color w:val="000000"/>
        </w:rPr>
        <w:t>“</w:t>
      </w:r>
      <w:r>
        <w:rPr>
          <w:rFonts w:ascii="Times New Roman" w:hAnsi="Times New Roman" w:cs="Times New Roman" w:hint="eastAsia"/>
          <w:color w:val="000000"/>
        </w:rPr>
        <w:t>空白</w:t>
      </w:r>
      <w:r>
        <w:rPr>
          <w:rFonts w:ascii="Times New Roman" w:hAnsi="Times New Roman" w:cs="Times New Roman"/>
          <w:color w:val="000000"/>
        </w:rPr>
        <w:t>”</w:t>
      </w:r>
      <w:r>
        <w:rPr>
          <w:rFonts w:ascii="Times New Roman" w:hAnsi="Times New Roman" w:cs="Times New Roman" w:hint="eastAsia"/>
          <w:color w:val="000000"/>
        </w:rPr>
        <w:t>代表未测或无此项，</w:t>
      </w:r>
      <w:r>
        <w:rPr>
          <w:rFonts w:ascii="Times New Roman" w:hAnsi="Times New Roman" w:cs="Times New Roman"/>
          <w:color w:val="000000"/>
        </w:rPr>
        <w:t>“-”</w:t>
      </w:r>
      <w:r>
        <w:rPr>
          <w:rFonts w:ascii="Times New Roman" w:hAnsi="Times New Roman" w:cs="Times New Roman" w:hint="eastAsia"/>
          <w:color w:val="000000"/>
        </w:rPr>
        <w:t>或</w:t>
      </w:r>
      <w:r>
        <w:rPr>
          <w:rFonts w:ascii="Times New Roman" w:hAnsi="Times New Roman" w:cs="Times New Roman"/>
          <w:color w:val="000000"/>
        </w:rPr>
        <w:t>“…”</w:t>
      </w:r>
      <w:r>
        <w:rPr>
          <w:rFonts w:ascii="Times New Roman" w:hAnsi="Times New Roman" w:cs="Times New Roman" w:hint="eastAsia"/>
          <w:color w:val="000000"/>
        </w:rPr>
        <w:t>代表未发现（当</w:t>
      </w:r>
      <w:r>
        <w:rPr>
          <w:rFonts w:ascii="Times New Roman" w:hAnsi="Times New Roman" w:cs="Times New Roman"/>
          <w:color w:val="000000"/>
        </w:rPr>
        <w:t>“-”</w:t>
      </w:r>
      <w:r>
        <w:rPr>
          <w:rFonts w:ascii="Times New Roman" w:hAnsi="Times New Roman" w:cs="Times New Roman" w:hint="eastAsia"/>
          <w:color w:val="000000"/>
        </w:rPr>
        <w:t>可能与代表阴性反应相混时用</w:t>
      </w:r>
      <w:r>
        <w:rPr>
          <w:rFonts w:ascii="Times New Roman" w:hAnsi="Times New Roman" w:cs="Times New Roman"/>
          <w:color w:val="000000"/>
        </w:rPr>
        <w:t>“…”</w:t>
      </w:r>
      <w:r>
        <w:rPr>
          <w:rFonts w:ascii="Times New Roman" w:hAnsi="Times New Roman" w:cs="Times New Roman" w:hint="eastAsia"/>
          <w:color w:val="000000"/>
        </w:rPr>
        <w:t>代替），</w:t>
      </w:r>
      <w:r>
        <w:rPr>
          <w:rFonts w:ascii="Times New Roman" w:hAnsi="Times New Roman" w:cs="Times New Roman"/>
          <w:color w:val="000000"/>
        </w:rPr>
        <w:t>“0”</w:t>
      </w:r>
      <w:r>
        <w:rPr>
          <w:rFonts w:ascii="Times New Roman" w:hAnsi="Times New Roman" w:cs="Times New Roman" w:hint="eastAsia"/>
          <w:color w:val="000000"/>
        </w:rPr>
        <w:t>表示实测结果确为零。</w:t>
      </w:r>
    </w:p>
    <w:p w14:paraId="15B98A4B"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3</w:t>
      </w:r>
      <w:r>
        <w:rPr>
          <w:rFonts w:ascii="Times New Roman" w:hAnsi="Times New Roman" w:cs="Times New Roman" w:hint="eastAsia"/>
          <w:color w:val="000000"/>
        </w:rPr>
        <w:t>）数学、物理符号和化学式</w:t>
      </w:r>
    </w:p>
    <w:p w14:paraId="09FB18F2"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正文中的公式、算式或方程式等应编排序号，序号标注于该式所在行的最右边；当有续行时，应标注于最后一行的最右边。</w:t>
      </w:r>
    </w:p>
    <w:p w14:paraId="00F8AA26"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公式首行的起始位置位于行首算起第五个中文字符之处，即在段落起始行的首行缩进位置再退后两个中文字符。不要用居中、居左或居行首排列。公式编号按阿拉伯数字顺序编号，如（</w:t>
      </w:r>
      <w:r>
        <w:rPr>
          <w:rFonts w:ascii="Times New Roman" w:hAnsi="Times New Roman" w:cs="Times New Roman"/>
          <w:color w:val="000000"/>
        </w:rPr>
        <w:t>1</w:t>
      </w:r>
      <w:r>
        <w:rPr>
          <w:rFonts w:ascii="Times New Roman" w:hAnsi="Times New Roman" w:cs="Times New Roman" w:hint="eastAsia"/>
          <w:color w:val="000000"/>
        </w:rPr>
        <w:t>）（</w:t>
      </w:r>
      <w:r>
        <w:rPr>
          <w:rFonts w:ascii="Times New Roman" w:hAnsi="Times New Roman" w:cs="Times New Roman"/>
          <w:color w:val="000000"/>
        </w:rPr>
        <w:t>2</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，公式较多时可按章顺序编号，如（</w:t>
      </w:r>
      <w:r>
        <w:rPr>
          <w:rFonts w:ascii="Times New Roman" w:hAnsi="Times New Roman" w:cs="Times New Roman"/>
          <w:color w:val="000000"/>
        </w:rPr>
        <w:t>1.1</w:t>
      </w:r>
      <w:r>
        <w:rPr>
          <w:rFonts w:ascii="Times New Roman" w:hAnsi="Times New Roman" w:cs="Times New Roman" w:hint="eastAsia"/>
          <w:color w:val="000000"/>
        </w:rPr>
        <w:t>）（</w:t>
      </w:r>
      <w:r>
        <w:rPr>
          <w:rFonts w:ascii="Times New Roman" w:hAnsi="Times New Roman" w:cs="Times New Roman"/>
          <w:color w:val="000000"/>
        </w:rPr>
        <w:t>1.2</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。公式引用使用式</w:t>
      </w:r>
      <w:r>
        <w:rPr>
          <w:rFonts w:ascii="Times New Roman" w:hAnsi="Times New Roman" w:cs="Times New Roman"/>
          <w:color w:val="000000"/>
        </w:rPr>
        <w:t>1</w:t>
      </w:r>
      <w:r>
        <w:rPr>
          <w:rFonts w:ascii="Times New Roman" w:hAnsi="Times New Roman" w:cs="Times New Roman" w:hint="eastAsia"/>
          <w:color w:val="000000"/>
        </w:rPr>
        <w:t>、式</w:t>
      </w:r>
      <w:r>
        <w:rPr>
          <w:rFonts w:ascii="Times New Roman" w:hAnsi="Times New Roman" w:cs="Times New Roman"/>
          <w:color w:val="000000"/>
        </w:rPr>
        <w:t>1.1</w:t>
      </w:r>
      <w:r>
        <w:rPr>
          <w:rFonts w:ascii="Times New Roman" w:hAnsi="Times New Roman" w:cs="Times New Roman" w:hint="eastAsia"/>
          <w:color w:val="000000"/>
        </w:rPr>
        <w:t>等，英语文本中用</w:t>
      </w:r>
      <w:r>
        <w:rPr>
          <w:rFonts w:ascii="Times New Roman" w:hAnsi="Times New Roman" w:cs="Times New Roman"/>
          <w:color w:val="000000"/>
        </w:rPr>
        <w:t>Eq.1</w:t>
      </w:r>
      <w:r>
        <w:rPr>
          <w:rFonts w:ascii="Times New Roman" w:hAnsi="Times New Roman" w:cs="Times New Roman" w:hint="eastAsia"/>
          <w:color w:val="000000"/>
        </w:rPr>
        <w:t>、</w:t>
      </w:r>
      <w:r>
        <w:rPr>
          <w:rFonts w:ascii="Times New Roman" w:hAnsi="Times New Roman" w:cs="Times New Roman"/>
          <w:color w:val="000000"/>
        </w:rPr>
        <w:t>Eq.1.1</w:t>
      </w:r>
      <w:r>
        <w:rPr>
          <w:rFonts w:ascii="Times New Roman" w:hAnsi="Times New Roman" w:cs="Times New Roman" w:hint="eastAsia"/>
          <w:color w:val="000000"/>
        </w:rPr>
        <w:t>等。</w:t>
      </w:r>
    </w:p>
    <w:p w14:paraId="5EA42A0D"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较短的公式一般一式一行并按顺序编号，后面一式若为前面一式的注解（如下标范围</w:t>
      </w:r>
      <w:r>
        <w:rPr>
          <w:rFonts w:ascii="Times New Roman" w:hAnsi="Times New Roman" w:cs="Times New Roman"/>
          <w:color w:val="000000"/>
        </w:rPr>
        <w:t>i=1</w:t>
      </w:r>
      <w:r>
        <w:rPr>
          <w:rFonts w:ascii="Times New Roman" w:hAnsi="Times New Roman" w:cs="Times New Roman" w:hint="eastAsia"/>
          <w:color w:val="000000"/>
        </w:rPr>
        <w:t>，</w:t>
      </w:r>
      <w:r>
        <w:rPr>
          <w:rFonts w:ascii="Times New Roman" w:hAnsi="Times New Roman" w:cs="Times New Roman"/>
          <w:color w:val="000000"/>
        </w:rPr>
        <w:t>3</w:t>
      </w:r>
      <w:r>
        <w:rPr>
          <w:rFonts w:ascii="Times New Roman" w:hAnsi="Times New Roman" w:cs="Times New Roman" w:hint="eastAsia"/>
          <w:color w:val="000000"/>
        </w:rPr>
        <w:t>，</w:t>
      </w:r>
      <w:r>
        <w:rPr>
          <w:rFonts w:ascii="Times New Roman" w:hAnsi="Times New Roman" w:cs="Times New Roman"/>
          <w:color w:val="000000"/>
        </w:rPr>
        <w:t>5</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）可用括号括起来与前面一式并排一行。较长的公式必须转行时，只能在</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&lt;</w:t>
      </w:r>
      <w:r>
        <w:rPr>
          <w:rFonts w:ascii="Times New Roman" w:hAnsi="Times New Roman" w:cs="Times New Roman" w:hint="eastAsia"/>
          <w:color w:val="000000"/>
        </w:rPr>
        <w:t>、</w:t>
      </w:r>
      <w:r>
        <w:rPr>
          <w:rFonts w:ascii="Times New Roman" w:hAnsi="Times New Roman" w:cs="Times New Roman"/>
          <w:color w:val="000000"/>
        </w:rPr>
        <w:t>&gt;</w:t>
      </w:r>
      <w:r>
        <w:rPr>
          <w:rFonts w:ascii="Times New Roman" w:hAnsi="Times New Roman" w:cs="Times New Roman" w:hint="eastAsia"/>
          <w:color w:val="000000"/>
        </w:rPr>
        <w:t>处转行。上下式尽可能在等号</w:t>
      </w:r>
      <w:r>
        <w:rPr>
          <w:rFonts w:ascii="Times New Roman" w:hAnsi="Times New Roman" w:cs="Times New Roman"/>
          <w:color w:val="000000"/>
        </w:rPr>
        <w:t>“=”</w:t>
      </w:r>
      <w:r>
        <w:rPr>
          <w:rFonts w:ascii="Times New Roman" w:hAnsi="Times New Roman" w:cs="Times New Roman" w:hint="eastAsia"/>
          <w:color w:val="000000"/>
        </w:rPr>
        <w:t>处对齐。公式中符号尚未说明者应有说明，符号说明之间用分号隔开，一般一个符号占一行，如：</w:t>
      </w:r>
    </w:p>
    <w:p w14:paraId="5AEE220B"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21</w:t>
      </w:r>
      <w:r>
        <w:rPr>
          <w:rFonts w:ascii="Times New Roman" w:hAnsi="Times New Roman" w:cs="Times New Roman" w:hint="eastAsia"/>
          <w:color w:val="000000"/>
        </w:rPr>
        <w:t>）式中</w:t>
      </w:r>
    </w:p>
    <w:p w14:paraId="7C9CE5D2" w14:textId="77777777" w:rsidR="00680327" w:rsidRDefault="00680327" w:rsidP="00680327">
      <w:pPr>
        <w:pStyle w:val="42"/>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hint="eastAsia"/>
          <w:color w:val="000000"/>
        </w:rPr>
        <w:t>电流（</w:t>
      </w:r>
      <w:r>
        <w:rPr>
          <w:rFonts w:ascii="Times New Roman" w:hAnsi="Times New Roman" w:cs="Times New Roman"/>
          <w:color w:val="000000"/>
        </w:rPr>
        <w:t>A</w:t>
      </w:r>
      <w:r>
        <w:rPr>
          <w:rFonts w:ascii="Times New Roman" w:hAnsi="Times New Roman" w:cs="Times New Roman" w:hint="eastAsia"/>
          <w:color w:val="000000"/>
        </w:rPr>
        <w:t>）；</w:t>
      </w:r>
    </w:p>
    <w:p w14:paraId="2A29A3B9" w14:textId="77777777" w:rsidR="00680327" w:rsidRDefault="00680327" w:rsidP="00680327">
      <w:pPr>
        <w:pStyle w:val="42"/>
        <w:rPr>
          <w:rFonts w:ascii="Times New Roman" w:hAnsi="Times New Roman" w:cs="Times New Roman"/>
          <w:color w:val="000000"/>
        </w:rPr>
      </w:pPr>
      <w:r>
        <w:rPr>
          <w:rFonts w:ascii="Times New Roman" w:hAnsi="Times New Roman" w:cs="Times New Roman"/>
          <w:color w:val="000000"/>
        </w:rPr>
        <w:t>V——</w:t>
      </w:r>
      <w:r>
        <w:rPr>
          <w:rFonts w:ascii="Times New Roman" w:hAnsi="Times New Roman" w:cs="Times New Roman" w:hint="eastAsia"/>
          <w:color w:val="000000"/>
        </w:rPr>
        <w:t>电压（</w:t>
      </w:r>
      <w:r>
        <w:rPr>
          <w:rFonts w:ascii="Times New Roman" w:hAnsi="Times New Roman" w:cs="Times New Roman"/>
          <w:color w:val="000000"/>
        </w:rPr>
        <w:t>V</w:t>
      </w:r>
      <w:r>
        <w:rPr>
          <w:rFonts w:ascii="Times New Roman" w:hAnsi="Times New Roman" w:cs="Times New Roman" w:hint="eastAsia"/>
          <w:color w:val="000000"/>
        </w:rPr>
        <w:t>）；</w:t>
      </w:r>
    </w:p>
    <w:p w14:paraId="1A7AC28E" w14:textId="77777777" w:rsidR="00680327" w:rsidRDefault="00680327" w:rsidP="00680327">
      <w:pPr>
        <w:pStyle w:val="42"/>
        <w:rPr>
          <w:rFonts w:ascii="Times New Roman" w:hAnsi="Times New Roman" w:cs="Times New Roman"/>
          <w:color w:val="000000"/>
        </w:rPr>
      </w:pPr>
      <w:r>
        <w:rPr>
          <w:rFonts w:ascii="Times New Roman" w:hAnsi="Times New Roman" w:cs="Times New Roman"/>
          <w:color w:val="000000"/>
        </w:rPr>
        <w:t>R——</w:t>
      </w:r>
      <w:r>
        <w:rPr>
          <w:rFonts w:ascii="Times New Roman" w:hAnsi="Times New Roman" w:cs="Times New Roman" w:hint="eastAsia"/>
          <w:color w:val="000000"/>
        </w:rPr>
        <w:t>电阻（</w:t>
      </w:r>
      <w:r>
        <w:rPr>
          <w:rFonts w:ascii="Times New Roman" w:hAnsi="Times New Roman" w:cs="Times New Roman"/>
          <w:color w:val="000000"/>
        </w:rPr>
        <w:t>Ω</w:t>
      </w:r>
      <w:r>
        <w:rPr>
          <w:rFonts w:ascii="Times New Roman" w:hAnsi="Times New Roman" w:cs="Times New Roman" w:hint="eastAsia"/>
          <w:color w:val="000000"/>
        </w:rPr>
        <w:t>）；</w:t>
      </w:r>
    </w:p>
    <w:p w14:paraId="72868CF6"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不需编号的公式也可以不用另起行。如：</w:t>
      </w:r>
      <w:r>
        <w:rPr>
          <w:rFonts w:ascii="Times New Roman" w:hAnsi="Times New Roman" w:cs="Times New Roman"/>
          <w:color w:val="000000"/>
        </w:rPr>
        <w:t>I=V/R</w:t>
      </w:r>
      <w:r>
        <w:rPr>
          <w:rFonts w:ascii="Times New Roman" w:hAnsi="Times New Roman" w:cs="Times New Roman" w:hint="eastAsia"/>
          <w:color w:val="000000"/>
        </w:rPr>
        <w:t>，式中</w:t>
      </w:r>
      <w:r>
        <w:rPr>
          <w:rFonts w:ascii="Times New Roman" w:hAnsi="Times New Roman" w:cs="Times New Roman"/>
          <w:color w:val="000000"/>
        </w:rPr>
        <w:t>I</w:t>
      </w:r>
      <w:r>
        <w:rPr>
          <w:rFonts w:ascii="Times New Roman" w:hAnsi="Times New Roman" w:cs="Times New Roman" w:hint="eastAsia"/>
          <w:color w:val="000000"/>
        </w:rPr>
        <w:t>为电流（</w:t>
      </w:r>
      <w:r>
        <w:rPr>
          <w:rFonts w:ascii="Times New Roman" w:hAnsi="Times New Roman" w:cs="Times New Roman"/>
          <w:color w:val="000000"/>
        </w:rPr>
        <w:t>A</w:t>
      </w:r>
      <w:r>
        <w:rPr>
          <w:rFonts w:ascii="Times New Roman" w:hAnsi="Times New Roman" w:cs="Times New Roman" w:hint="eastAsia"/>
          <w:color w:val="000000"/>
        </w:rPr>
        <w:t>），</w:t>
      </w:r>
      <w:r>
        <w:rPr>
          <w:rFonts w:ascii="Times New Roman" w:hAnsi="Times New Roman" w:cs="Times New Roman"/>
          <w:color w:val="000000"/>
        </w:rPr>
        <w:t>V</w:t>
      </w:r>
      <w:r>
        <w:rPr>
          <w:rFonts w:ascii="Times New Roman" w:hAnsi="Times New Roman" w:cs="Times New Roman" w:hint="eastAsia"/>
          <w:color w:val="000000"/>
        </w:rPr>
        <w:t>为电压（</w:t>
      </w:r>
      <w:r>
        <w:rPr>
          <w:rFonts w:ascii="Times New Roman" w:hAnsi="Times New Roman" w:cs="Times New Roman"/>
          <w:color w:val="000000"/>
        </w:rPr>
        <w:t>V</w:t>
      </w:r>
      <w:r>
        <w:rPr>
          <w:rFonts w:ascii="Times New Roman" w:hAnsi="Times New Roman" w:cs="Times New Roman" w:hint="eastAsia"/>
          <w:color w:val="000000"/>
        </w:rPr>
        <w:t>），</w:t>
      </w:r>
      <w:r>
        <w:rPr>
          <w:rFonts w:ascii="Times New Roman" w:hAnsi="Times New Roman" w:cs="Times New Roman"/>
          <w:color w:val="000000"/>
        </w:rPr>
        <w:t>R</w:t>
      </w:r>
      <w:r>
        <w:rPr>
          <w:rFonts w:ascii="Times New Roman" w:hAnsi="Times New Roman" w:cs="Times New Roman" w:hint="eastAsia"/>
          <w:color w:val="000000"/>
        </w:rPr>
        <w:t>为电阻（</w:t>
      </w:r>
      <w:r>
        <w:rPr>
          <w:rFonts w:ascii="Times New Roman" w:hAnsi="Times New Roman" w:cs="Times New Roman"/>
          <w:color w:val="000000"/>
        </w:rPr>
        <w:t>Ω</w:t>
      </w:r>
      <w:r>
        <w:rPr>
          <w:rFonts w:ascii="Times New Roman" w:hAnsi="Times New Roman" w:cs="Times New Roman" w:hint="eastAsia"/>
          <w:color w:val="000000"/>
        </w:rPr>
        <w:t>）。</w:t>
      </w:r>
    </w:p>
    <w:p w14:paraId="2EDAAF3B"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对不需要公式编号的短公式，或者夹杂在文字内的公式及符号，一般不用公式编辑器，可用上标（</w:t>
      </w:r>
      <w:r>
        <w:rPr>
          <w:rFonts w:ascii="Times New Roman" w:hAnsi="Times New Roman" w:cs="Times New Roman"/>
          <w:color w:val="000000"/>
        </w:rPr>
        <w:t>X</w:t>
      </w:r>
      <w:r>
        <w:rPr>
          <w:rFonts w:ascii="Times New Roman" w:hAnsi="Times New Roman" w:cs="Times New Roman"/>
          <w:color w:val="000000"/>
          <w:vertAlign w:val="superscript"/>
        </w:rPr>
        <w:t>2</w:t>
      </w:r>
      <w:r>
        <w:rPr>
          <w:rFonts w:ascii="Times New Roman" w:hAnsi="Times New Roman" w:cs="Times New Roman" w:hint="eastAsia"/>
          <w:color w:val="000000"/>
        </w:rPr>
        <w:t>）、下标（</w:t>
      </w:r>
      <w:r>
        <w:rPr>
          <w:rFonts w:ascii="Times New Roman" w:hAnsi="Times New Roman" w:cs="Times New Roman"/>
          <w:color w:val="000000"/>
        </w:rPr>
        <w:t>X</w:t>
      </w:r>
      <w:r>
        <w:rPr>
          <w:rFonts w:ascii="Times New Roman" w:eastAsia="Arial Unicode MS" w:hAnsi="Times New Roman" w:cs="Times New Roman"/>
          <w:color w:val="000000"/>
          <w:vertAlign w:val="subscript"/>
        </w:rPr>
        <w:t>2</w:t>
      </w:r>
      <w:r>
        <w:rPr>
          <w:rFonts w:ascii="Times New Roman" w:hAnsi="Times New Roman" w:cs="Times New Roman" w:hint="eastAsia"/>
          <w:color w:val="000000"/>
        </w:rPr>
        <w:t>）和</w:t>
      </w:r>
      <w:r>
        <w:rPr>
          <w:rFonts w:ascii="Times New Roman" w:hAnsi="Times New Roman" w:cs="Times New Roman"/>
          <w:color w:val="000000"/>
        </w:rPr>
        <w:t>Ω</w:t>
      </w:r>
      <w:r>
        <w:rPr>
          <w:rFonts w:ascii="Times New Roman" w:hAnsi="Times New Roman" w:cs="Times New Roman" w:hint="eastAsia"/>
          <w:color w:val="000000"/>
        </w:rPr>
        <w:t>字符库中的字符来表达，并把除式写成横式，不宜采用竖式，以便使行距均匀，编排整齐。</w:t>
      </w:r>
    </w:p>
    <w:p w14:paraId="168139A3"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公式及文字中的一般变量（或一般函数）（如坐标</w:t>
      </w:r>
      <w:r>
        <w:rPr>
          <w:rFonts w:ascii="Times New Roman" w:hAnsi="Times New Roman" w:cs="Times New Roman"/>
          <w:color w:val="000000"/>
        </w:rPr>
        <w:t>X</w:t>
      </w:r>
      <w:r>
        <w:rPr>
          <w:rFonts w:ascii="Times New Roman" w:hAnsi="Times New Roman" w:cs="Times New Roman" w:hint="eastAsia"/>
          <w:color w:val="000000"/>
        </w:rPr>
        <w:t>，</w:t>
      </w:r>
      <w:r>
        <w:rPr>
          <w:rFonts w:ascii="Times New Roman" w:hAnsi="Times New Roman" w:cs="Times New Roman"/>
          <w:color w:val="000000"/>
        </w:rPr>
        <w:t>Y</w:t>
      </w:r>
      <w:r>
        <w:rPr>
          <w:rFonts w:ascii="Times New Roman" w:hAnsi="Times New Roman" w:cs="Times New Roman" w:hint="eastAsia"/>
          <w:color w:val="000000"/>
        </w:rPr>
        <w:t>、电压</w:t>
      </w:r>
      <w:r>
        <w:rPr>
          <w:rFonts w:ascii="Times New Roman" w:hAnsi="Times New Roman" w:cs="Times New Roman"/>
          <w:color w:val="000000"/>
        </w:rPr>
        <w:t>V</w:t>
      </w:r>
      <w:r>
        <w:rPr>
          <w:rFonts w:ascii="Times New Roman" w:hAnsi="Times New Roman" w:cs="Times New Roman" w:hint="eastAsia"/>
          <w:color w:val="000000"/>
        </w:rPr>
        <w:t>、频率</w:t>
      </w:r>
      <w:r>
        <w:rPr>
          <w:rFonts w:ascii="Times New Roman" w:hAnsi="Times New Roman" w:cs="Times New Roman"/>
          <w:color w:val="000000"/>
        </w:rPr>
        <w:t>f</w:t>
      </w:r>
      <w:r>
        <w:rPr>
          <w:rFonts w:ascii="Times New Roman" w:hAnsi="Times New Roman" w:cs="Times New Roman" w:hint="eastAsia"/>
          <w:color w:val="000000"/>
        </w:rPr>
        <w:t>）宜用斜体，矢量用粗斜体如</w:t>
      </w:r>
      <w:r>
        <w:rPr>
          <w:rFonts w:ascii="Times New Roman" w:hAnsi="Times New Roman" w:cs="Times New Roman"/>
          <w:color w:val="000000"/>
          <w:position w:val="-4"/>
        </w:rPr>
        <w:object w:dxaOrig="225" w:dyaOrig="375" w14:anchorId="621A0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11.05pt;height:18.7pt;mso-position-horizontal-relative:page;mso-position-vertical-relative:page" o:ole="">
            <v:imagedata r:id="rId6" o:title=""/>
          </v:shape>
          <o:OLEObject Type="Embed" ProgID="Equation.3" ShapeID="对象 2" DrawAspect="Content" ObjectID="_1622530589" r:id="rId7"/>
        </w:object>
      </w:r>
      <w:r>
        <w:rPr>
          <w:rFonts w:ascii="Times New Roman" w:hAnsi="Times New Roman" w:cs="Times New Roman"/>
          <w:color w:val="000000"/>
        </w:rPr>
        <w:t xml:space="preserve"> </w:t>
      </w:r>
      <w:r>
        <w:rPr>
          <w:rFonts w:ascii="Times New Roman" w:hAnsi="Times New Roman" w:cs="Times New Roman" w:hint="eastAsia"/>
          <w:color w:val="000000"/>
        </w:rPr>
        <w:t>（或白斜体上加单箭头如</w:t>
      </w:r>
      <w:r>
        <w:rPr>
          <w:rFonts w:ascii="Times New Roman" w:hAnsi="Times New Roman" w:cs="Times New Roman"/>
          <w:color w:val="000000"/>
          <w:position w:val="-6"/>
        </w:rPr>
        <w:object w:dxaOrig="225" w:dyaOrig="375" w14:anchorId="1C2D7F92">
          <v:shape id="对象 3" o:spid="_x0000_i1026" type="#_x0000_t75" style="width:11.05pt;height:18.7pt;mso-position-horizontal-relative:page;mso-position-vertical-relative:page" o:ole="">
            <v:imagedata r:id="rId8" o:title=""/>
          </v:shape>
          <o:OLEObject Type="Embed" ProgID="Equation.3" ShapeID="对象 3" DrawAspect="Content" ObjectID="_1622530590" r:id="rId9"/>
        </w:object>
      </w:r>
      <w:r>
        <w:rPr>
          <w:rFonts w:ascii="Times New Roman" w:hAnsi="Times New Roman" w:cs="Times New Roman" w:hint="eastAsia"/>
          <w:color w:val="000000"/>
        </w:rPr>
        <w:t>）。常用函数（如三角函数</w:t>
      </w:r>
      <w:r>
        <w:rPr>
          <w:rFonts w:ascii="Times New Roman" w:hAnsi="Times New Roman" w:cs="Times New Roman"/>
          <w:color w:val="000000"/>
        </w:rPr>
        <w:t>cos</w:t>
      </w:r>
      <w:r>
        <w:rPr>
          <w:rFonts w:ascii="Times New Roman" w:hAnsi="Times New Roman" w:cs="Times New Roman" w:hint="eastAsia"/>
          <w:color w:val="000000"/>
        </w:rPr>
        <w:t>、对数函数</w:t>
      </w:r>
      <w:r>
        <w:rPr>
          <w:rFonts w:ascii="Times New Roman" w:hAnsi="Times New Roman" w:cs="Times New Roman"/>
          <w:color w:val="000000"/>
        </w:rPr>
        <w:t>ln</w:t>
      </w:r>
      <w:r>
        <w:rPr>
          <w:rFonts w:ascii="Times New Roman" w:hAnsi="Times New Roman" w:cs="Times New Roman" w:hint="eastAsia"/>
          <w:color w:val="000000"/>
        </w:rPr>
        <w:t>等）、数字运算符、化学元素符号及分子式、单位符号、产品代号、人名地名的外文字母等</w:t>
      </w:r>
      <w:r>
        <w:rPr>
          <w:rFonts w:ascii="Times New Roman" w:hAnsi="Times New Roman" w:cs="Times New Roman" w:hint="eastAsia"/>
          <w:color w:val="000000"/>
        </w:rPr>
        <w:lastRenderedPageBreak/>
        <w:t>用正体。</w:t>
      </w:r>
    </w:p>
    <w:p w14:paraId="768CD576"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非公知公用的符号、缩略词均应该在第一次出现时加以说明，并给以明确定义。必要时须在缩略词后面的括号内标明外文原文。</w:t>
      </w:r>
    </w:p>
    <w:p w14:paraId="13E6195D"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4</w:t>
      </w:r>
      <w:r>
        <w:rPr>
          <w:rFonts w:ascii="Times New Roman" w:hAnsi="Times New Roman" w:cs="Times New Roman" w:hint="eastAsia"/>
          <w:color w:val="000000"/>
        </w:rPr>
        <w:t>）计量单位和数字用法</w:t>
      </w:r>
    </w:p>
    <w:p w14:paraId="7D67C43F"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论文必须采用</w:t>
      </w:r>
      <w:r>
        <w:rPr>
          <w:rFonts w:ascii="Times New Roman" w:hAnsi="Times New Roman" w:cs="Times New Roman"/>
          <w:color w:val="000000"/>
        </w:rPr>
        <w:t>1984</w:t>
      </w:r>
      <w:r>
        <w:rPr>
          <w:rFonts w:ascii="Times New Roman" w:hAnsi="Times New Roman" w:cs="Times New Roman" w:hint="eastAsia"/>
          <w:color w:val="000000"/>
        </w:rPr>
        <w:t>年</w:t>
      </w:r>
      <w:r>
        <w:rPr>
          <w:rFonts w:ascii="Times New Roman" w:hAnsi="Times New Roman" w:cs="Times New Roman"/>
          <w:color w:val="000000"/>
        </w:rPr>
        <w:t>2</w:t>
      </w:r>
      <w:r>
        <w:rPr>
          <w:rFonts w:ascii="Times New Roman" w:hAnsi="Times New Roman" w:cs="Times New Roman" w:hint="eastAsia"/>
          <w:color w:val="000000"/>
        </w:rPr>
        <w:t>月</w:t>
      </w:r>
      <w:r>
        <w:rPr>
          <w:rFonts w:ascii="Times New Roman" w:hAnsi="Times New Roman" w:cs="Times New Roman"/>
          <w:color w:val="000000"/>
        </w:rPr>
        <w:t>27</w:t>
      </w:r>
      <w:r>
        <w:rPr>
          <w:rFonts w:ascii="Times New Roman" w:hAnsi="Times New Roman" w:cs="Times New Roman" w:hint="eastAsia"/>
          <w:color w:val="000000"/>
        </w:rPr>
        <w:t>日国务院发布的《中华人民共和国法定计量单位》，并遵照《中华人民共和国法定计量单位使用方法》执行。各种量、单位和符号，必须遵循国家标准的规定执行。数字和单位用法应遵照</w:t>
      </w:r>
      <w:r>
        <w:rPr>
          <w:rFonts w:ascii="Times New Roman" w:hAnsi="Times New Roman" w:cs="Times New Roman"/>
          <w:color w:val="000000"/>
        </w:rPr>
        <w:t>GB/T 15835</w:t>
      </w:r>
      <w:r>
        <w:rPr>
          <w:rFonts w:ascii="Times New Roman" w:hAnsi="Times New Roman" w:cs="Times New Roman" w:hint="eastAsia"/>
          <w:color w:val="000000"/>
        </w:rPr>
        <w:t>，例如：</w:t>
      </w:r>
    </w:p>
    <w:p w14:paraId="10E09F53"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不宜在文字中间夹杂使用数学（物理）符号、计量单位符号，例如</w:t>
      </w:r>
      <w:r>
        <w:rPr>
          <w:rFonts w:ascii="Times New Roman" w:hAnsi="Times New Roman" w:cs="Times New Roman"/>
          <w:color w:val="000000"/>
        </w:rPr>
        <w:t>“</w:t>
      </w:r>
      <w:r>
        <w:rPr>
          <w:rFonts w:ascii="Times New Roman" w:hAnsi="Times New Roman" w:cs="Times New Roman" w:hint="eastAsia"/>
          <w:color w:val="000000"/>
        </w:rPr>
        <w:t>钢轨每</w:t>
      </w:r>
      <w:r>
        <w:rPr>
          <w:rFonts w:ascii="Times New Roman" w:hAnsi="Times New Roman" w:cs="Times New Roman"/>
          <w:color w:val="000000"/>
        </w:rPr>
        <w:t>m</w:t>
      </w:r>
      <w:r>
        <w:rPr>
          <w:rFonts w:ascii="Times New Roman" w:hAnsi="Times New Roman" w:cs="Times New Roman" w:hint="eastAsia"/>
          <w:color w:val="000000"/>
        </w:rPr>
        <w:t>重量＜</w:t>
      </w:r>
      <w:r>
        <w:rPr>
          <w:rFonts w:ascii="Times New Roman" w:hAnsi="Times New Roman" w:cs="Times New Roman"/>
          <w:color w:val="000000"/>
        </w:rPr>
        <w:t>50kg”</w:t>
      </w:r>
      <w:r>
        <w:rPr>
          <w:rFonts w:ascii="Times New Roman" w:hAnsi="Times New Roman" w:cs="Times New Roman" w:hint="eastAsia"/>
          <w:color w:val="000000"/>
        </w:rPr>
        <w:t>应写成</w:t>
      </w:r>
      <w:r>
        <w:rPr>
          <w:rFonts w:ascii="Times New Roman" w:hAnsi="Times New Roman" w:cs="Times New Roman"/>
          <w:color w:val="000000"/>
        </w:rPr>
        <w:t>“</w:t>
      </w:r>
      <w:r>
        <w:rPr>
          <w:rFonts w:ascii="Times New Roman" w:hAnsi="Times New Roman" w:cs="Times New Roman" w:hint="eastAsia"/>
          <w:color w:val="000000"/>
        </w:rPr>
        <w:t>钢轨每米重量小于</w:t>
      </w:r>
      <w:r>
        <w:rPr>
          <w:rFonts w:ascii="Times New Roman" w:hAnsi="Times New Roman" w:cs="Times New Roman"/>
          <w:color w:val="000000"/>
        </w:rPr>
        <w:t>50kg”</w:t>
      </w:r>
      <w:r>
        <w:rPr>
          <w:rFonts w:ascii="Times New Roman" w:hAnsi="Times New Roman" w:cs="Times New Roman" w:hint="eastAsia"/>
          <w:color w:val="000000"/>
        </w:rPr>
        <w:t>；</w:t>
      </w:r>
    </w:p>
    <w:p w14:paraId="144CDF23"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纯小数在小数点前面的</w:t>
      </w:r>
      <w:r>
        <w:rPr>
          <w:rFonts w:ascii="Times New Roman" w:hAnsi="Times New Roman" w:cs="Times New Roman"/>
          <w:color w:val="000000"/>
        </w:rPr>
        <w:t>0</w:t>
      </w:r>
      <w:r>
        <w:rPr>
          <w:rFonts w:ascii="Times New Roman" w:hAnsi="Times New Roman" w:cs="Times New Roman" w:hint="eastAsia"/>
          <w:color w:val="000000"/>
        </w:rPr>
        <w:t>不能省略；</w:t>
      </w:r>
    </w:p>
    <w:p w14:paraId="64190D17"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百分数及幂次数量范围应完整表达，如“</w:t>
      </w:r>
      <w:r>
        <w:rPr>
          <w:rFonts w:ascii="Times New Roman" w:hAnsi="Times New Roman" w:cs="Times New Roman"/>
          <w:color w:val="000000"/>
        </w:rPr>
        <w:t>20%~40%</w:t>
      </w:r>
      <w:r>
        <w:rPr>
          <w:rFonts w:ascii="Times New Roman" w:hAnsi="Times New Roman" w:cs="Times New Roman" w:hint="eastAsia"/>
          <w:color w:val="000000"/>
        </w:rPr>
        <w:t>”不应写作“</w:t>
      </w:r>
      <w:r>
        <w:rPr>
          <w:rFonts w:ascii="Times New Roman" w:hAnsi="Times New Roman" w:cs="Times New Roman"/>
          <w:color w:val="000000"/>
        </w:rPr>
        <w:t>20~40%</w:t>
      </w:r>
      <w:r>
        <w:rPr>
          <w:rFonts w:ascii="Times New Roman" w:hAnsi="Times New Roman" w:cs="Times New Roman" w:hint="eastAsia"/>
          <w:color w:val="000000"/>
        </w:rPr>
        <w:t>”，“</w:t>
      </w:r>
      <w:r>
        <w:rPr>
          <w:rFonts w:ascii="Times New Roman" w:hAnsi="Times New Roman" w:cs="Times New Roman"/>
          <w:color w:val="000000"/>
        </w:rPr>
        <w:t>3×10</w:t>
      </w:r>
      <w:r>
        <w:rPr>
          <w:rFonts w:ascii="Times New Roman" w:hAnsi="Times New Roman" w:cs="Times New Roman"/>
          <w:color w:val="000000"/>
          <w:vertAlign w:val="superscript"/>
        </w:rPr>
        <w:t>2</w:t>
      </w:r>
      <w:r>
        <w:rPr>
          <w:rFonts w:ascii="Times New Roman" w:hAnsi="Times New Roman" w:cs="Times New Roman"/>
          <w:color w:val="000000"/>
        </w:rPr>
        <w:t>~5×10</w:t>
      </w:r>
      <w:r>
        <w:rPr>
          <w:rFonts w:ascii="Times New Roman" w:hAnsi="Times New Roman" w:cs="Times New Roman"/>
          <w:color w:val="000000"/>
          <w:vertAlign w:val="superscript"/>
        </w:rPr>
        <w:t>2</w:t>
      </w:r>
      <w:r>
        <w:rPr>
          <w:rFonts w:ascii="Times New Roman" w:hAnsi="Times New Roman" w:cs="Times New Roman" w:hint="eastAsia"/>
          <w:color w:val="000000"/>
        </w:rPr>
        <w:t>”不能写成“</w:t>
      </w:r>
      <w:r>
        <w:rPr>
          <w:rFonts w:ascii="Times New Roman" w:hAnsi="Times New Roman" w:cs="Times New Roman"/>
          <w:color w:val="000000"/>
        </w:rPr>
        <w:t>3~5×10</w:t>
      </w:r>
      <w:r>
        <w:rPr>
          <w:rFonts w:ascii="Times New Roman" w:hAnsi="Times New Roman" w:cs="Times New Roman"/>
          <w:color w:val="000000"/>
          <w:vertAlign w:val="superscript"/>
        </w:rPr>
        <w:t>2</w:t>
      </w:r>
      <w:r>
        <w:rPr>
          <w:rFonts w:ascii="Times New Roman" w:hAnsi="Times New Roman" w:cs="Times New Roman" w:hint="eastAsia"/>
          <w:color w:val="000000"/>
        </w:rPr>
        <w:t>”；避免让单位误为词头，如力矩单位</w:t>
      </w:r>
      <w:r>
        <w:rPr>
          <w:rFonts w:ascii="Times New Roman" w:hAnsi="Times New Roman" w:cs="Times New Roman"/>
          <w:color w:val="000000"/>
        </w:rPr>
        <w:t>N·m</w:t>
      </w:r>
      <w:r>
        <w:rPr>
          <w:rFonts w:ascii="Times New Roman" w:hAnsi="Times New Roman" w:cs="Times New Roman" w:hint="eastAsia"/>
          <w:color w:val="000000"/>
        </w:rPr>
        <w:t>或</w:t>
      </w:r>
      <w:r>
        <w:rPr>
          <w:rFonts w:ascii="Times New Roman" w:hAnsi="Times New Roman" w:cs="Times New Roman"/>
          <w:color w:val="000000"/>
        </w:rPr>
        <w:t>Nm</w:t>
      </w:r>
      <w:r>
        <w:rPr>
          <w:rFonts w:ascii="Times New Roman" w:hAnsi="Times New Roman" w:cs="Times New Roman" w:hint="eastAsia"/>
          <w:color w:val="000000"/>
        </w:rPr>
        <w:t>不能写成</w:t>
      </w:r>
      <w:r>
        <w:rPr>
          <w:rFonts w:ascii="Times New Roman" w:hAnsi="Times New Roman" w:cs="Times New Roman"/>
          <w:color w:val="000000"/>
        </w:rPr>
        <w:t>mN</w:t>
      </w:r>
      <w:r>
        <w:rPr>
          <w:rFonts w:ascii="Times New Roman" w:hAnsi="Times New Roman" w:cs="Times New Roman" w:hint="eastAsia"/>
          <w:color w:val="000000"/>
        </w:rPr>
        <w:t>；组合单位中的斜线不能多于一条，如</w:t>
      </w:r>
      <w:r>
        <w:rPr>
          <w:rFonts w:ascii="Times New Roman" w:hAnsi="Times New Roman" w:cs="Times New Roman"/>
          <w:color w:val="000000"/>
        </w:rPr>
        <w:t>w/</w:t>
      </w:r>
      <w:r>
        <w:rPr>
          <w:rFonts w:ascii="Times New Roman" w:hAnsi="Times New Roman" w:cs="Times New Roman" w:hint="eastAsia"/>
          <w:color w:val="000000"/>
        </w:rPr>
        <w:t>（</w:t>
      </w:r>
      <w:r>
        <w:rPr>
          <w:rFonts w:ascii="Times New Roman" w:hAnsi="Times New Roman" w:cs="Times New Roman"/>
          <w:color w:val="000000"/>
        </w:rPr>
        <w:t>m</w:t>
      </w:r>
      <w:r>
        <w:rPr>
          <w:rFonts w:ascii="Times New Roman" w:hAnsi="Times New Roman" w:cs="Times New Roman"/>
          <w:color w:val="000000"/>
          <w:vertAlign w:val="superscript"/>
        </w:rPr>
        <w:t>2</w:t>
      </w:r>
      <w:r>
        <w:rPr>
          <w:rFonts w:ascii="Times New Roman" w:hAnsi="Times New Roman" w:cs="Times New Roman"/>
          <w:color w:val="000000"/>
        </w:rPr>
        <w:t>·℃</w:t>
      </w:r>
      <w:r>
        <w:rPr>
          <w:rFonts w:ascii="Times New Roman" w:hAnsi="Times New Roman" w:cs="Times New Roman" w:hint="eastAsia"/>
          <w:color w:val="000000"/>
        </w:rPr>
        <w:t>）不能写成</w:t>
      </w:r>
      <w:r>
        <w:rPr>
          <w:rFonts w:ascii="Times New Roman" w:hAnsi="Times New Roman" w:cs="Times New Roman"/>
          <w:color w:val="000000"/>
        </w:rPr>
        <w:t>w/m</w:t>
      </w:r>
      <w:r>
        <w:rPr>
          <w:rFonts w:ascii="Times New Roman" w:hAnsi="Times New Roman" w:cs="Times New Roman"/>
          <w:color w:val="000000"/>
          <w:vertAlign w:val="superscript"/>
        </w:rPr>
        <w:t>2</w:t>
      </w:r>
      <w:r>
        <w:rPr>
          <w:rFonts w:ascii="Times New Roman" w:hAnsi="Times New Roman" w:cs="Times New Roman"/>
          <w:color w:val="000000"/>
        </w:rPr>
        <w:t>/℃</w:t>
      </w:r>
      <w:r>
        <w:rPr>
          <w:rFonts w:ascii="Times New Roman" w:hAnsi="Times New Roman" w:cs="Times New Roman" w:hint="eastAsia"/>
          <w:color w:val="000000"/>
        </w:rPr>
        <w:t>。</w:t>
      </w:r>
    </w:p>
    <w:p w14:paraId="30182138" w14:textId="77777777" w:rsidR="00680327" w:rsidRDefault="00680327" w:rsidP="00680327">
      <w:pPr>
        <w:pStyle w:val="42"/>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hint="eastAsia"/>
          <w:color w:val="000000"/>
        </w:rPr>
        <w:t>、结论</w:t>
      </w:r>
    </w:p>
    <w:p w14:paraId="28BF3078"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结论应该观点明确、严谨、完整、准确，文字必须简明扼要，要阐明本人在科研工作中的创造性成果、新见解及其意义，本文成果在本领域中的地位和作用，对存在的问题和不足应做出客观的叙述和提出建议。</w:t>
      </w:r>
    </w:p>
    <w:p w14:paraId="49B33E3D"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应严格区分自己的成果与导师科研成果和前人已有研究的界限。</w:t>
      </w:r>
    </w:p>
    <w:p w14:paraId="7C679168"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（六）致谢（任选）</w:t>
      </w:r>
    </w:p>
    <w:p w14:paraId="2C424E86"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可以在正文后对本论文学术研究有特别贡献的组织或个人表达谢意：</w:t>
      </w:r>
    </w:p>
    <w:p w14:paraId="06CB3B62"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、对提供资助或者支持的基金（基金项目应该包括基金名称、项目名称、项目编号、项目负责人、研究起止年月等）、合同单位、企业、组织或者个人；</w:t>
      </w:r>
    </w:p>
    <w:p w14:paraId="3DB1C3C4"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、协助完成研究工作或提供便利的组织或个人；</w:t>
      </w:r>
    </w:p>
    <w:p w14:paraId="67B013A3"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、给予转载或者引用权的资料、图片、文献、研究设想的所有者。</w:t>
      </w:r>
    </w:p>
    <w:p w14:paraId="68EE4175"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（七）参考文献及其著录标准、范围及示例</w:t>
      </w:r>
    </w:p>
    <w:p w14:paraId="17521F44"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、著录标准</w:t>
      </w:r>
    </w:p>
    <w:p w14:paraId="44862D8C"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1</w:t>
      </w:r>
      <w:r>
        <w:rPr>
          <w:rFonts w:ascii="Times New Roman" w:hAnsi="Times New Roman" w:cs="Times New Roman" w:hint="eastAsia"/>
          <w:color w:val="000000"/>
        </w:rPr>
        <w:t>）排列次序：依在正文中被首次引用的先后次序列出各条参考文献。</w:t>
      </w:r>
    </w:p>
    <w:p w14:paraId="6A8E3663"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2</w:t>
      </w:r>
      <w:r>
        <w:rPr>
          <w:rFonts w:ascii="Times New Roman" w:hAnsi="Times New Roman" w:cs="Times New Roman" w:hint="eastAsia"/>
          <w:color w:val="000000"/>
        </w:rPr>
        <w:t>）具体要求：项目齐全，内容完整，顺序正确，标点无误。</w:t>
      </w:r>
    </w:p>
    <w:p w14:paraId="6CC96EB2"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3</w:t>
      </w:r>
      <w:r>
        <w:rPr>
          <w:rFonts w:ascii="Times New Roman" w:hAnsi="Times New Roman" w:cs="Times New Roman" w:hint="eastAsia"/>
          <w:color w:val="000000"/>
        </w:rPr>
        <w:t>）注意事项：</w:t>
      </w:r>
    </w:p>
    <w:p w14:paraId="06A890BD" w14:textId="77777777" w:rsidR="00680327" w:rsidRDefault="00680327" w:rsidP="00680327">
      <w:pPr>
        <w:pStyle w:val="33"/>
        <w:rPr>
          <w:rFonts w:ascii="Times New Roman" w:hAnsi="Times New Roman" w:cs="Times New Roman"/>
          <w:color w:val="000000"/>
        </w:rPr>
      </w:pPr>
      <w:r>
        <w:rPr>
          <w:rFonts w:ascii="宋体" w:eastAsia="宋体" w:hint="eastAsia"/>
          <w:color w:val="000000"/>
        </w:rPr>
        <w:t>①</w:t>
      </w:r>
      <w:r>
        <w:rPr>
          <w:rFonts w:ascii="Times New Roman" w:hAnsi="Times New Roman" w:cs="Times New Roman" w:hint="eastAsia"/>
          <w:color w:val="000000"/>
        </w:rPr>
        <w:t>只有</w:t>
      </w:r>
      <w:r>
        <w:rPr>
          <w:rFonts w:ascii="Times New Roman" w:hAnsi="Times New Roman" w:cs="Times New Roman"/>
          <w:color w:val="000000"/>
        </w:rPr>
        <w:t>3</w:t>
      </w:r>
      <w:r>
        <w:rPr>
          <w:rFonts w:ascii="Times New Roman" w:hAnsi="Times New Roman" w:cs="Times New Roman" w:hint="eastAsia"/>
          <w:color w:val="000000"/>
        </w:rPr>
        <w:t>位及</w:t>
      </w:r>
      <w:r>
        <w:rPr>
          <w:rFonts w:ascii="Times New Roman" w:hAnsi="Times New Roman" w:cs="Times New Roman"/>
          <w:color w:val="000000"/>
        </w:rPr>
        <w:t>3</w:t>
      </w:r>
      <w:r>
        <w:rPr>
          <w:rFonts w:ascii="Times New Roman" w:hAnsi="Times New Roman" w:cs="Times New Roman" w:hint="eastAsia"/>
          <w:color w:val="000000"/>
        </w:rPr>
        <w:t>位以内作者的，其姓名全部列上，中外作者一律姓前名后；</w:t>
      </w:r>
    </w:p>
    <w:p w14:paraId="0BC54FB2" w14:textId="77777777" w:rsidR="00680327" w:rsidRDefault="00680327" w:rsidP="00680327">
      <w:pPr>
        <w:pStyle w:val="33"/>
        <w:rPr>
          <w:rFonts w:ascii="Times New Roman" w:hAnsi="Times New Roman" w:cs="Times New Roman"/>
          <w:color w:val="000000"/>
        </w:rPr>
      </w:pPr>
      <w:r>
        <w:rPr>
          <w:rFonts w:ascii="宋体" w:eastAsia="宋体" w:hint="eastAsia"/>
          <w:color w:val="000000"/>
        </w:rPr>
        <w:t>②</w:t>
      </w:r>
      <w:r>
        <w:rPr>
          <w:rFonts w:ascii="Times New Roman" w:hAnsi="Times New Roman" w:cs="Times New Roman" w:hint="eastAsia"/>
          <w:color w:val="000000"/>
        </w:rPr>
        <w:t>共有</w:t>
      </w:r>
      <w:r>
        <w:rPr>
          <w:rFonts w:ascii="Times New Roman" w:hAnsi="Times New Roman" w:cs="Times New Roman"/>
          <w:color w:val="000000"/>
        </w:rPr>
        <w:t>3</w:t>
      </w:r>
      <w:r>
        <w:rPr>
          <w:rFonts w:ascii="Times New Roman" w:hAnsi="Times New Roman" w:cs="Times New Roman" w:hint="eastAsia"/>
          <w:color w:val="000000"/>
        </w:rPr>
        <w:t>位以上作者的，只列前</w:t>
      </w:r>
      <w:r>
        <w:rPr>
          <w:rFonts w:ascii="Times New Roman" w:hAnsi="Times New Roman" w:cs="Times New Roman"/>
          <w:color w:val="000000"/>
        </w:rPr>
        <w:t>3</w:t>
      </w:r>
      <w:r>
        <w:rPr>
          <w:rFonts w:ascii="Times New Roman" w:hAnsi="Times New Roman" w:cs="Times New Roman" w:hint="eastAsia"/>
          <w:color w:val="000000"/>
        </w:rPr>
        <w:t>位，其后加</w:t>
      </w:r>
      <w:r>
        <w:rPr>
          <w:rFonts w:ascii="Times New Roman" w:hAnsi="Times New Roman" w:cs="Times New Roman"/>
          <w:color w:val="000000"/>
        </w:rPr>
        <w:t>“</w:t>
      </w:r>
      <w:r>
        <w:rPr>
          <w:rFonts w:ascii="Times New Roman" w:hAnsi="Times New Roman" w:cs="Times New Roman" w:hint="eastAsia"/>
          <w:color w:val="000000"/>
        </w:rPr>
        <w:t>，等</w:t>
      </w:r>
      <w:r>
        <w:rPr>
          <w:rFonts w:ascii="Times New Roman" w:hAnsi="Times New Roman" w:cs="Times New Roman"/>
          <w:color w:val="000000"/>
        </w:rPr>
        <w:t>”</w:t>
      </w:r>
      <w:r>
        <w:rPr>
          <w:rFonts w:ascii="Times New Roman" w:hAnsi="Times New Roman" w:cs="Times New Roman" w:hint="eastAsia"/>
          <w:color w:val="000000"/>
        </w:rPr>
        <w:t>或</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et al”</w:t>
      </w:r>
      <w:r>
        <w:rPr>
          <w:rFonts w:ascii="Times New Roman" w:hAnsi="Times New Roman" w:cs="Times New Roman" w:hint="eastAsia"/>
          <w:color w:val="000000"/>
        </w:rPr>
        <w:t>；</w:t>
      </w:r>
    </w:p>
    <w:p w14:paraId="2B8F1983" w14:textId="77777777" w:rsidR="00680327" w:rsidRDefault="00680327" w:rsidP="00680327">
      <w:pPr>
        <w:pStyle w:val="33"/>
        <w:rPr>
          <w:rFonts w:ascii="Times New Roman" w:hAnsi="Times New Roman" w:cs="Times New Roman"/>
          <w:color w:val="000000"/>
        </w:rPr>
      </w:pPr>
      <w:r>
        <w:rPr>
          <w:rFonts w:ascii="宋体" w:eastAsia="宋体" w:hint="eastAsia"/>
          <w:color w:val="000000"/>
        </w:rPr>
        <w:t>③</w:t>
      </w:r>
      <w:r>
        <w:rPr>
          <w:rFonts w:ascii="Times New Roman" w:hAnsi="Times New Roman" w:cs="Times New Roman" w:hint="eastAsia"/>
          <w:color w:val="000000"/>
        </w:rPr>
        <w:t>外文文献中表示缩写的实心句点</w:t>
      </w:r>
      <w:r>
        <w:rPr>
          <w:rFonts w:ascii="Times New Roman" w:hAnsi="Times New Roman" w:cs="Times New Roman"/>
          <w:color w:val="000000"/>
        </w:rPr>
        <w:t>“.”</w:t>
      </w:r>
      <w:r>
        <w:rPr>
          <w:rFonts w:ascii="Times New Roman" w:hAnsi="Times New Roman" w:cs="Times New Roman" w:hint="eastAsia"/>
          <w:color w:val="000000"/>
        </w:rPr>
        <w:t>一律略去；</w:t>
      </w:r>
    </w:p>
    <w:p w14:paraId="2BD272C2" w14:textId="77777777" w:rsidR="00680327" w:rsidRDefault="00680327" w:rsidP="00680327">
      <w:pPr>
        <w:pStyle w:val="33"/>
        <w:rPr>
          <w:rFonts w:ascii="Times New Roman" w:hAnsi="Times New Roman" w:cs="Times New Roman"/>
          <w:color w:val="000000"/>
        </w:rPr>
      </w:pPr>
      <w:r>
        <w:rPr>
          <w:rFonts w:ascii="宋体" w:eastAsia="宋体" w:hint="eastAsia"/>
          <w:color w:val="000000"/>
        </w:rPr>
        <w:t>④</w:t>
      </w:r>
      <w:r>
        <w:rPr>
          <w:rFonts w:ascii="Times New Roman" w:hAnsi="Times New Roman" w:cs="Times New Roman" w:hint="eastAsia"/>
          <w:color w:val="000000"/>
        </w:rPr>
        <w:t>原本就缺少某一项目时，可将该项连同与其对应的标点符号一起略去；</w:t>
      </w:r>
    </w:p>
    <w:p w14:paraId="438950D9" w14:textId="77777777" w:rsidR="00680327" w:rsidRDefault="00680327" w:rsidP="00680327">
      <w:pPr>
        <w:pStyle w:val="33"/>
        <w:rPr>
          <w:rFonts w:ascii="Times New Roman" w:hAnsi="Times New Roman" w:cs="Times New Roman"/>
          <w:color w:val="000000"/>
        </w:rPr>
      </w:pPr>
      <w:r>
        <w:rPr>
          <w:rFonts w:ascii="宋体" w:eastAsia="宋体" w:hint="eastAsia"/>
          <w:color w:val="000000"/>
        </w:rPr>
        <w:t>⑤</w:t>
      </w:r>
      <w:r>
        <w:rPr>
          <w:rFonts w:ascii="Times New Roman" w:hAnsi="Times New Roman" w:cs="Times New Roman" w:hint="eastAsia"/>
          <w:color w:val="000000"/>
        </w:rPr>
        <w:t>页码不可省略，起止页码间用</w:t>
      </w:r>
      <w:r>
        <w:rPr>
          <w:rFonts w:ascii="Times New Roman" w:hAnsi="Times New Roman" w:cs="Times New Roman"/>
          <w:color w:val="000000"/>
        </w:rPr>
        <w:t>“-”</w:t>
      </w:r>
      <w:r>
        <w:rPr>
          <w:rFonts w:ascii="Times New Roman" w:hAnsi="Times New Roman" w:cs="Times New Roman" w:hint="eastAsia"/>
          <w:color w:val="000000"/>
        </w:rPr>
        <w:t>相隔，不同的页码引用范围之间用</w:t>
      </w:r>
      <w:r>
        <w:rPr>
          <w:rFonts w:ascii="Times New Roman" w:hAnsi="Times New Roman" w:cs="Times New Roman"/>
          <w:color w:val="000000"/>
        </w:rPr>
        <w:t>“</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相隔；</w:t>
      </w:r>
    </w:p>
    <w:p w14:paraId="05EF5C8B" w14:textId="77777777" w:rsidR="00680327" w:rsidRDefault="00680327" w:rsidP="00680327">
      <w:pPr>
        <w:pStyle w:val="33"/>
        <w:rPr>
          <w:rFonts w:ascii="Times New Roman" w:hAnsi="Times New Roman" w:cs="Times New Roman"/>
          <w:color w:val="000000"/>
        </w:rPr>
      </w:pPr>
      <w:r>
        <w:rPr>
          <w:rFonts w:ascii="宋体" w:eastAsia="宋体" w:hint="eastAsia"/>
          <w:color w:val="000000"/>
        </w:rPr>
        <w:t>⑥</w:t>
      </w:r>
      <w:r>
        <w:rPr>
          <w:rFonts w:ascii="Times New Roman" w:hAnsi="Times New Roman" w:cs="Times New Roman" w:hint="eastAsia"/>
          <w:color w:val="000000"/>
        </w:rPr>
        <w:t>正文中参考文献标引一律用上标形式的方括号内数字表示，例如［</w:t>
      </w:r>
      <w:r>
        <w:rPr>
          <w:rFonts w:ascii="Times New Roman" w:hAnsi="Times New Roman" w:cs="Times New Roman"/>
          <w:color w:val="000000"/>
        </w:rPr>
        <w:t>3</w:t>
      </w:r>
      <w:r>
        <w:rPr>
          <w:rFonts w:ascii="Times New Roman" w:hAnsi="Times New Roman" w:cs="Times New Roman" w:hint="eastAsia"/>
          <w:color w:val="000000"/>
        </w:rPr>
        <w:t>］，方括号和数字不必用粗体。</w:t>
      </w:r>
    </w:p>
    <w:p w14:paraId="4ABDED74"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、著录范围（共</w:t>
      </w:r>
      <w:r>
        <w:rPr>
          <w:rFonts w:ascii="Times New Roman" w:hAnsi="Times New Roman" w:cs="Times New Roman"/>
          <w:color w:val="000000"/>
        </w:rPr>
        <w:t>8</w:t>
      </w:r>
      <w:r>
        <w:rPr>
          <w:rFonts w:ascii="Times New Roman" w:hAnsi="Times New Roman" w:cs="Times New Roman" w:hint="eastAsia"/>
          <w:color w:val="000000"/>
        </w:rPr>
        <w:t>类，示例见表</w:t>
      </w:r>
      <w:r>
        <w:rPr>
          <w:rFonts w:ascii="Times New Roman" w:hAnsi="Times New Roman" w:cs="Times New Roman"/>
          <w:color w:val="000000"/>
        </w:rPr>
        <w:t>1</w:t>
      </w:r>
      <w:r>
        <w:rPr>
          <w:rFonts w:ascii="Times New Roman" w:hAnsi="Times New Roman" w:cs="Times New Roman" w:hint="eastAsia"/>
          <w:color w:val="000000"/>
        </w:rPr>
        <w:t>）</w:t>
      </w:r>
    </w:p>
    <w:p w14:paraId="734B5461"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1</w:t>
      </w:r>
      <w:r>
        <w:rPr>
          <w:rFonts w:ascii="Times New Roman" w:hAnsi="Times New Roman" w:cs="Times New Roman" w:hint="eastAsia"/>
          <w:color w:val="000000"/>
        </w:rPr>
        <w:t>）已在国内外公开出版的学术期刊上发表的论文；</w:t>
      </w:r>
    </w:p>
    <w:p w14:paraId="2BF0F3E4"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2</w:t>
      </w:r>
      <w:r>
        <w:rPr>
          <w:rFonts w:ascii="Times New Roman" w:hAnsi="Times New Roman" w:cs="Times New Roman" w:hint="eastAsia"/>
          <w:color w:val="000000"/>
        </w:rPr>
        <w:t>）由国内外出版公司或出版社正式出版的学术著作（有</w:t>
      </w:r>
      <w:r>
        <w:rPr>
          <w:rFonts w:ascii="Times New Roman" w:hAnsi="Times New Roman" w:cs="Times New Roman"/>
          <w:color w:val="000000"/>
        </w:rPr>
        <w:t>ISBN</w:t>
      </w:r>
      <w:r>
        <w:rPr>
          <w:rFonts w:ascii="Times New Roman" w:hAnsi="Times New Roman" w:cs="Times New Roman" w:hint="eastAsia"/>
          <w:color w:val="000000"/>
        </w:rPr>
        <w:t>号）；</w:t>
      </w:r>
    </w:p>
    <w:p w14:paraId="55C945F9"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3</w:t>
      </w:r>
      <w:r>
        <w:rPr>
          <w:rFonts w:ascii="Times New Roman" w:hAnsi="Times New Roman" w:cs="Times New Roman" w:hint="eastAsia"/>
          <w:color w:val="000000"/>
        </w:rPr>
        <w:t>）有</w:t>
      </w:r>
      <w:r>
        <w:rPr>
          <w:rFonts w:ascii="Times New Roman" w:hAnsi="Times New Roman" w:cs="Times New Roman"/>
          <w:color w:val="000000"/>
        </w:rPr>
        <w:t>ISBN</w:t>
      </w:r>
      <w:r>
        <w:rPr>
          <w:rFonts w:ascii="Times New Roman" w:hAnsi="Times New Roman" w:cs="Times New Roman" w:hint="eastAsia"/>
          <w:color w:val="000000"/>
        </w:rPr>
        <w:t>号的会议论文集及论文集中的论文；</w:t>
      </w:r>
    </w:p>
    <w:p w14:paraId="258E3AA0"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4</w:t>
      </w:r>
      <w:r>
        <w:rPr>
          <w:rFonts w:ascii="Times New Roman" w:hAnsi="Times New Roman" w:cs="Times New Roman" w:hint="eastAsia"/>
          <w:color w:val="000000"/>
        </w:rPr>
        <w:t>）博士和硕士学位论文；</w:t>
      </w:r>
    </w:p>
    <w:p w14:paraId="5C6BC572"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5</w:t>
      </w:r>
      <w:r>
        <w:rPr>
          <w:rFonts w:ascii="Times New Roman" w:hAnsi="Times New Roman" w:cs="Times New Roman" w:hint="eastAsia"/>
          <w:color w:val="000000"/>
        </w:rPr>
        <w:t>）专利文献；</w:t>
      </w:r>
    </w:p>
    <w:p w14:paraId="2D827E88"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6</w:t>
      </w:r>
      <w:r>
        <w:rPr>
          <w:rFonts w:ascii="Times New Roman" w:hAnsi="Times New Roman" w:cs="Times New Roman" w:hint="eastAsia"/>
          <w:color w:val="000000"/>
        </w:rPr>
        <w:t>）国际标准、国家标准和部颁标准；</w:t>
      </w:r>
    </w:p>
    <w:p w14:paraId="023CF244"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7</w:t>
      </w:r>
      <w:r>
        <w:rPr>
          <w:rFonts w:ascii="Times New Roman" w:hAnsi="Times New Roman" w:cs="Times New Roman" w:hint="eastAsia"/>
          <w:color w:val="000000"/>
        </w:rPr>
        <w:t>）报纸文章；</w:t>
      </w:r>
    </w:p>
    <w:p w14:paraId="7726B96C"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8</w:t>
      </w:r>
      <w:r>
        <w:rPr>
          <w:rFonts w:ascii="Times New Roman" w:hAnsi="Times New Roman" w:cs="Times New Roman" w:hint="eastAsia"/>
          <w:color w:val="000000"/>
        </w:rPr>
        <w:t>）电子文献。</w:t>
      </w:r>
    </w:p>
    <w:p w14:paraId="23A45036"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其他性质的资料可以作为正文的随文脚注。</w:t>
      </w:r>
    </w:p>
    <w:p w14:paraId="71A5E847"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lastRenderedPageBreak/>
        <w:t>非纸张型电子文献应注明载体类型，见后述。</w:t>
      </w:r>
    </w:p>
    <w:p w14:paraId="04CCE2A2"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、参考文献类型及其标志：</w:t>
      </w:r>
    </w:p>
    <w:p w14:paraId="431F17A0"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根据</w:t>
      </w:r>
      <w:r>
        <w:rPr>
          <w:rFonts w:ascii="Times New Roman" w:hAnsi="Times New Roman" w:cs="Times New Roman"/>
          <w:color w:val="000000"/>
        </w:rPr>
        <w:t>GB3469</w:t>
      </w:r>
      <w:r>
        <w:rPr>
          <w:rFonts w:ascii="Times New Roman" w:hAnsi="Times New Roman" w:cs="Times New Roman" w:hint="eastAsia"/>
          <w:color w:val="000000"/>
        </w:rPr>
        <w:t>规定，对参考文献类型应该在文献题名后用方括号加以标引，以单字母方式标志以下各种参考文献类型：</w:t>
      </w:r>
    </w:p>
    <w:tbl>
      <w:tblPr>
        <w:tblpPr w:leftFromText="180" w:rightFromText="180" w:vertAnchor="text" w:horzAnchor="page"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517"/>
        <w:gridCol w:w="517"/>
        <w:gridCol w:w="517"/>
        <w:gridCol w:w="517"/>
        <w:gridCol w:w="516"/>
        <w:gridCol w:w="517"/>
        <w:gridCol w:w="517"/>
        <w:gridCol w:w="517"/>
        <w:gridCol w:w="517"/>
        <w:gridCol w:w="517"/>
      </w:tblGrid>
      <w:tr w:rsidR="00680327" w14:paraId="06CDAD68" w14:textId="77777777" w:rsidTr="00680327">
        <w:trPr>
          <w:trHeight w:val="1356"/>
        </w:trPr>
        <w:tc>
          <w:tcPr>
            <w:tcW w:w="516" w:type="dxa"/>
            <w:tcBorders>
              <w:top w:val="single" w:sz="4" w:space="0" w:color="auto"/>
              <w:left w:val="single" w:sz="4" w:space="0" w:color="auto"/>
              <w:bottom w:val="single" w:sz="4" w:space="0" w:color="auto"/>
              <w:right w:val="single" w:sz="4" w:space="0" w:color="auto"/>
            </w:tcBorders>
            <w:vAlign w:val="center"/>
            <w:hideMark/>
          </w:tcPr>
          <w:p w14:paraId="1ADA2680"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参考文献类型</w:t>
            </w:r>
          </w:p>
        </w:tc>
        <w:tc>
          <w:tcPr>
            <w:tcW w:w="517" w:type="dxa"/>
            <w:tcBorders>
              <w:top w:val="single" w:sz="4" w:space="0" w:color="auto"/>
              <w:left w:val="single" w:sz="4" w:space="0" w:color="auto"/>
              <w:bottom w:val="single" w:sz="4" w:space="0" w:color="auto"/>
              <w:right w:val="single" w:sz="4" w:space="0" w:color="auto"/>
            </w:tcBorders>
            <w:vAlign w:val="center"/>
            <w:hideMark/>
          </w:tcPr>
          <w:p w14:paraId="3E03BA04"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期刊文章</w:t>
            </w:r>
          </w:p>
        </w:tc>
        <w:tc>
          <w:tcPr>
            <w:tcW w:w="517" w:type="dxa"/>
            <w:tcBorders>
              <w:top w:val="single" w:sz="4" w:space="0" w:color="auto"/>
              <w:left w:val="single" w:sz="4" w:space="0" w:color="auto"/>
              <w:bottom w:val="single" w:sz="4" w:space="0" w:color="auto"/>
              <w:right w:val="single" w:sz="4" w:space="0" w:color="auto"/>
            </w:tcBorders>
            <w:vAlign w:val="center"/>
            <w:hideMark/>
          </w:tcPr>
          <w:p w14:paraId="30040A2A"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专著</w:t>
            </w:r>
          </w:p>
        </w:tc>
        <w:tc>
          <w:tcPr>
            <w:tcW w:w="517" w:type="dxa"/>
            <w:tcBorders>
              <w:top w:val="single" w:sz="4" w:space="0" w:color="auto"/>
              <w:left w:val="single" w:sz="4" w:space="0" w:color="auto"/>
              <w:bottom w:val="single" w:sz="4" w:space="0" w:color="auto"/>
              <w:right w:val="single" w:sz="4" w:space="0" w:color="auto"/>
            </w:tcBorders>
            <w:vAlign w:val="center"/>
            <w:hideMark/>
          </w:tcPr>
          <w:p w14:paraId="2606B783"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论文集</w:t>
            </w:r>
          </w:p>
        </w:tc>
        <w:tc>
          <w:tcPr>
            <w:tcW w:w="517" w:type="dxa"/>
            <w:tcBorders>
              <w:top w:val="single" w:sz="4" w:space="0" w:color="auto"/>
              <w:left w:val="single" w:sz="4" w:space="0" w:color="auto"/>
              <w:bottom w:val="single" w:sz="4" w:space="0" w:color="auto"/>
              <w:right w:val="single" w:sz="4" w:space="0" w:color="auto"/>
            </w:tcBorders>
            <w:vAlign w:val="center"/>
            <w:hideMark/>
          </w:tcPr>
          <w:p w14:paraId="6ABAF6A7"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学位论文</w:t>
            </w:r>
          </w:p>
        </w:tc>
        <w:tc>
          <w:tcPr>
            <w:tcW w:w="516" w:type="dxa"/>
            <w:tcBorders>
              <w:top w:val="single" w:sz="4" w:space="0" w:color="auto"/>
              <w:left w:val="single" w:sz="4" w:space="0" w:color="auto"/>
              <w:bottom w:val="single" w:sz="4" w:space="0" w:color="auto"/>
              <w:right w:val="single" w:sz="4" w:space="0" w:color="auto"/>
            </w:tcBorders>
            <w:vAlign w:val="center"/>
            <w:hideMark/>
          </w:tcPr>
          <w:p w14:paraId="21954B3F"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专利</w:t>
            </w:r>
          </w:p>
        </w:tc>
        <w:tc>
          <w:tcPr>
            <w:tcW w:w="517" w:type="dxa"/>
            <w:tcBorders>
              <w:top w:val="single" w:sz="4" w:space="0" w:color="auto"/>
              <w:left w:val="single" w:sz="4" w:space="0" w:color="auto"/>
              <w:bottom w:val="single" w:sz="4" w:space="0" w:color="auto"/>
              <w:right w:val="single" w:sz="4" w:space="0" w:color="auto"/>
            </w:tcBorders>
            <w:vAlign w:val="center"/>
            <w:hideMark/>
          </w:tcPr>
          <w:p w14:paraId="77747CE9"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标准</w:t>
            </w:r>
          </w:p>
        </w:tc>
        <w:tc>
          <w:tcPr>
            <w:tcW w:w="517" w:type="dxa"/>
            <w:tcBorders>
              <w:top w:val="single" w:sz="4" w:space="0" w:color="auto"/>
              <w:left w:val="single" w:sz="4" w:space="0" w:color="auto"/>
              <w:bottom w:val="single" w:sz="4" w:space="0" w:color="auto"/>
              <w:right w:val="single" w:sz="4" w:space="0" w:color="auto"/>
            </w:tcBorders>
            <w:vAlign w:val="center"/>
            <w:hideMark/>
          </w:tcPr>
          <w:p w14:paraId="4AE8EC5B"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报纸文章</w:t>
            </w:r>
          </w:p>
        </w:tc>
        <w:tc>
          <w:tcPr>
            <w:tcW w:w="517" w:type="dxa"/>
            <w:tcBorders>
              <w:top w:val="single" w:sz="4" w:space="0" w:color="auto"/>
              <w:left w:val="single" w:sz="4" w:space="0" w:color="auto"/>
              <w:bottom w:val="single" w:sz="4" w:space="0" w:color="auto"/>
              <w:right w:val="single" w:sz="4" w:space="0" w:color="auto"/>
            </w:tcBorders>
            <w:vAlign w:val="center"/>
            <w:hideMark/>
          </w:tcPr>
          <w:p w14:paraId="64C046AF"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报告</w:t>
            </w:r>
          </w:p>
        </w:tc>
        <w:tc>
          <w:tcPr>
            <w:tcW w:w="517" w:type="dxa"/>
            <w:tcBorders>
              <w:top w:val="single" w:sz="4" w:space="0" w:color="auto"/>
              <w:left w:val="single" w:sz="4" w:space="0" w:color="auto"/>
              <w:bottom w:val="single" w:sz="4" w:space="0" w:color="auto"/>
              <w:right w:val="single" w:sz="4" w:space="0" w:color="auto"/>
            </w:tcBorders>
            <w:vAlign w:val="center"/>
            <w:hideMark/>
          </w:tcPr>
          <w:p w14:paraId="3F64896E"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资料汇编</w:t>
            </w:r>
          </w:p>
        </w:tc>
        <w:tc>
          <w:tcPr>
            <w:tcW w:w="517" w:type="dxa"/>
            <w:tcBorders>
              <w:top w:val="single" w:sz="4" w:space="0" w:color="auto"/>
              <w:left w:val="single" w:sz="4" w:space="0" w:color="auto"/>
              <w:bottom w:val="single" w:sz="4" w:space="0" w:color="auto"/>
              <w:right w:val="single" w:sz="4" w:space="0" w:color="auto"/>
            </w:tcBorders>
            <w:vAlign w:val="center"/>
            <w:hideMark/>
          </w:tcPr>
          <w:p w14:paraId="0EF92358"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其他文献</w:t>
            </w:r>
          </w:p>
        </w:tc>
      </w:tr>
      <w:tr w:rsidR="00680327" w14:paraId="3B559F03" w14:textId="77777777" w:rsidTr="00680327">
        <w:trPr>
          <w:trHeight w:val="1141"/>
        </w:trPr>
        <w:tc>
          <w:tcPr>
            <w:tcW w:w="516" w:type="dxa"/>
            <w:tcBorders>
              <w:top w:val="single" w:sz="4" w:space="0" w:color="auto"/>
              <w:left w:val="single" w:sz="4" w:space="0" w:color="auto"/>
              <w:bottom w:val="single" w:sz="4" w:space="0" w:color="auto"/>
              <w:right w:val="single" w:sz="4" w:space="0" w:color="auto"/>
            </w:tcBorders>
            <w:vAlign w:val="center"/>
            <w:hideMark/>
          </w:tcPr>
          <w:p w14:paraId="1B82185E"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类型标志</w:t>
            </w:r>
          </w:p>
        </w:tc>
        <w:tc>
          <w:tcPr>
            <w:tcW w:w="517" w:type="dxa"/>
            <w:tcBorders>
              <w:top w:val="single" w:sz="4" w:space="0" w:color="auto"/>
              <w:left w:val="single" w:sz="4" w:space="0" w:color="auto"/>
              <w:bottom w:val="single" w:sz="4" w:space="0" w:color="auto"/>
              <w:right w:val="single" w:sz="4" w:space="0" w:color="auto"/>
            </w:tcBorders>
            <w:vAlign w:val="center"/>
            <w:hideMark/>
          </w:tcPr>
          <w:p w14:paraId="68EDA0B8"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J</w:t>
            </w:r>
          </w:p>
        </w:tc>
        <w:tc>
          <w:tcPr>
            <w:tcW w:w="517" w:type="dxa"/>
            <w:tcBorders>
              <w:top w:val="single" w:sz="4" w:space="0" w:color="auto"/>
              <w:left w:val="single" w:sz="4" w:space="0" w:color="auto"/>
              <w:bottom w:val="single" w:sz="4" w:space="0" w:color="auto"/>
              <w:right w:val="single" w:sz="4" w:space="0" w:color="auto"/>
            </w:tcBorders>
            <w:vAlign w:val="center"/>
            <w:hideMark/>
          </w:tcPr>
          <w:p w14:paraId="7F3B9320"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M</w:t>
            </w:r>
          </w:p>
        </w:tc>
        <w:tc>
          <w:tcPr>
            <w:tcW w:w="517" w:type="dxa"/>
            <w:tcBorders>
              <w:top w:val="single" w:sz="4" w:space="0" w:color="auto"/>
              <w:left w:val="single" w:sz="4" w:space="0" w:color="auto"/>
              <w:bottom w:val="single" w:sz="4" w:space="0" w:color="auto"/>
              <w:right w:val="single" w:sz="4" w:space="0" w:color="auto"/>
            </w:tcBorders>
            <w:vAlign w:val="center"/>
            <w:hideMark/>
          </w:tcPr>
          <w:p w14:paraId="2B881C20"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C</w:t>
            </w:r>
          </w:p>
        </w:tc>
        <w:tc>
          <w:tcPr>
            <w:tcW w:w="517" w:type="dxa"/>
            <w:tcBorders>
              <w:top w:val="single" w:sz="4" w:space="0" w:color="auto"/>
              <w:left w:val="single" w:sz="4" w:space="0" w:color="auto"/>
              <w:bottom w:val="single" w:sz="4" w:space="0" w:color="auto"/>
              <w:right w:val="single" w:sz="4" w:space="0" w:color="auto"/>
            </w:tcBorders>
            <w:vAlign w:val="center"/>
            <w:hideMark/>
          </w:tcPr>
          <w:p w14:paraId="1FABC7E0"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D</w:t>
            </w:r>
          </w:p>
        </w:tc>
        <w:tc>
          <w:tcPr>
            <w:tcW w:w="516" w:type="dxa"/>
            <w:tcBorders>
              <w:top w:val="single" w:sz="4" w:space="0" w:color="auto"/>
              <w:left w:val="single" w:sz="4" w:space="0" w:color="auto"/>
              <w:bottom w:val="single" w:sz="4" w:space="0" w:color="auto"/>
              <w:right w:val="single" w:sz="4" w:space="0" w:color="auto"/>
            </w:tcBorders>
            <w:vAlign w:val="center"/>
            <w:hideMark/>
          </w:tcPr>
          <w:p w14:paraId="1C1FA475"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P</w:t>
            </w:r>
          </w:p>
        </w:tc>
        <w:tc>
          <w:tcPr>
            <w:tcW w:w="517" w:type="dxa"/>
            <w:tcBorders>
              <w:top w:val="single" w:sz="4" w:space="0" w:color="auto"/>
              <w:left w:val="single" w:sz="4" w:space="0" w:color="auto"/>
              <w:bottom w:val="single" w:sz="4" w:space="0" w:color="auto"/>
              <w:right w:val="single" w:sz="4" w:space="0" w:color="auto"/>
            </w:tcBorders>
            <w:vAlign w:val="center"/>
            <w:hideMark/>
          </w:tcPr>
          <w:p w14:paraId="04F4EC4E"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S</w:t>
            </w:r>
          </w:p>
        </w:tc>
        <w:tc>
          <w:tcPr>
            <w:tcW w:w="517" w:type="dxa"/>
            <w:tcBorders>
              <w:top w:val="single" w:sz="4" w:space="0" w:color="auto"/>
              <w:left w:val="single" w:sz="4" w:space="0" w:color="auto"/>
              <w:bottom w:val="single" w:sz="4" w:space="0" w:color="auto"/>
              <w:right w:val="single" w:sz="4" w:space="0" w:color="auto"/>
            </w:tcBorders>
            <w:vAlign w:val="center"/>
            <w:hideMark/>
          </w:tcPr>
          <w:p w14:paraId="431A30F8"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N</w:t>
            </w:r>
          </w:p>
        </w:tc>
        <w:tc>
          <w:tcPr>
            <w:tcW w:w="517" w:type="dxa"/>
            <w:tcBorders>
              <w:top w:val="single" w:sz="4" w:space="0" w:color="auto"/>
              <w:left w:val="single" w:sz="4" w:space="0" w:color="auto"/>
              <w:bottom w:val="single" w:sz="4" w:space="0" w:color="auto"/>
              <w:right w:val="single" w:sz="4" w:space="0" w:color="auto"/>
            </w:tcBorders>
            <w:vAlign w:val="center"/>
            <w:hideMark/>
          </w:tcPr>
          <w:p w14:paraId="5ED5829E"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R</w:t>
            </w:r>
          </w:p>
        </w:tc>
        <w:tc>
          <w:tcPr>
            <w:tcW w:w="517" w:type="dxa"/>
            <w:tcBorders>
              <w:top w:val="single" w:sz="4" w:space="0" w:color="auto"/>
              <w:left w:val="single" w:sz="4" w:space="0" w:color="auto"/>
              <w:bottom w:val="single" w:sz="4" w:space="0" w:color="auto"/>
              <w:right w:val="single" w:sz="4" w:space="0" w:color="auto"/>
            </w:tcBorders>
            <w:vAlign w:val="center"/>
            <w:hideMark/>
          </w:tcPr>
          <w:p w14:paraId="4000D026"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C</w:t>
            </w:r>
          </w:p>
        </w:tc>
        <w:tc>
          <w:tcPr>
            <w:tcW w:w="517" w:type="dxa"/>
            <w:tcBorders>
              <w:top w:val="single" w:sz="4" w:space="0" w:color="auto"/>
              <w:left w:val="single" w:sz="4" w:space="0" w:color="auto"/>
              <w:bottom w:val="single" w:sz="4" w:space="0" w:color="auto"/>
              <w:right w:val="single" w:sz="4" w:space="0" w:color="auto"/>
            </w:tcBorders>
            <w:vAlign w:val="center"/>
            <w:hideMark/>
          </w:tcPr>
          <w:p w14:paraId="7A3E1918" w14:textId="77777777" w:rsidR="00680327" w:rsidRDefault="00680327" w:rsidP="00680327">
            <w:pPr>
              <w:pStyle w:val="a5"/>
              <w:spacing w:line="20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Z</w:t>
            </w:r>
          </w:p>
        </w:tc>
      </w:tr>
    </w:tbl>
    <w:p w14:paraId="5EC20224" w14:textId="77777777" w:rsidR="00680327" w:rsidRDefault="00680327" w:rsidP="00680327">
      <w:pPr>
        <w:pStyle w:val="20"/>
        <w:rPr>
          <w:rFonts w:ascii="Times New Roman" w:eastAsia="方正书宋简体" w:hAnsi="Times New Roman" w:cs="Times New Roman"/>
          <w:color w:val="000000"/>
        </w:rPr>
      </w:pPr>
    </w:p>
    <w:p w14:paraId="53D906EE" w14:textId="77777777" w:rsidR="00680327" w:rsidRDefault="00680327" w:rsidP="00680327">
      <w:pPr>
        <w:pStyle w:val="33"/>
        <w:rPr>
          <w:rFonts w:ascii="Times New Roman" w:hAnsi="Times New Roman" w:cs="Times New Roman"/>
          <w:color w:val="000000"/>
        </w:rPr>
      </w:pPr>
    </w:p>
    <w:p w14:paraId="47EBA8DC" w14:textId="77777777" w:rsidR="00680327" w:rsidRDefault="00680327" w:rsidP="00680327">
      <w:pPr>
        <w:pStyle w:val="33"/>
        <w:rPr>
          <w:rFonts w:ascii="Times New Roman" w:hAnsi="Times New Roman" w:cs="Times New Roman"/>
          <w:color w:val="000000"/>
        </w:rPr>
      </w:pPr>
    </w:p>
    <w:p w14:paraId="36B9D5F1" w14:textId="77777777" w:rsidR="00680327" w:rsidRDefault="00680327" w:rsidP="00680327">
      <w:pPr>
        <w:pStyle w:val="33"/>
        <w:rPr>
          <w:rFonts w:ascii="Times New Roman" w:hAnsi="Times New Roman" w:cs="Times New Roman"/>
          <w:color w:val="000000"/>
        </w:rPr>
      </w:pPr>
    </w:p>
    <w:p w14:paraId="1251461C" w14:textId="77777777" w:rsidR="00680327" w:rsidRDefault="00680327" w:rsidP="00680327">
      <w:pPr>
        <w:pStyle w:val="33"/>
        <w:rPr>
          <w:rFonts w:ascii="Times New Roman" w:hAnsi="Times New Roman" w:cs="Times New Roman"/>
          <w:color w:val="000000"/>
        </w:rPr>
      </w:pPr>
    </w:p>
    <w:p w14:paraId="52FB658E" w14:textId="77777777" w:rsidR="00680327" w:rsidRDefault="00680327" w:rsidP="00680327">
      <w:pPr>
        <w:pStyle w:val="33"/>
        <w:rPr>
          <w:rFonts w:ascii="Times New Roman" w:hAnsi="Times New Roman" w:cs="Times New Roman"/>
          <w:color w:val="000000"/>
        </w:rPr>
      </w:pPr>
    </w:p>
    <w:p w14:paraId="1173DA12" w14:textId="77777777" w:rsidR="00680327" w:rsidRDefault="00680327" w:rsidP="00680327">
      <w:pPr>
        <w:pStyle w:val="33"/>
        <w:rPr>
          <w:rFonts w:ascii="Times New Roman" w:hAnsi="Times New Roman" w:cs="Times New Roman"/>
          <w:color w:val="000000"/>
        </w:rPr>
      </w:pPr>
    </w:p>
    <w:p w14:paraId="2481A415" w14:textId="77777777" w:rsidR="00680327" w:rsidRDefault="00680327" w:rsidP="00680327">
      <w:pPr>
        <w:pStyle w:val="33"/>
        <w:rPr>
          <w:rFonts w:ascii="Times New Roman" w:hAnsi="Times New Roman" w:cs="Times New Roman"/>
          <w:color w:val="000000"/>
        </w:rPr>
      </w:pPr>
    </w:p>
    <w:p w14:paraId="1C806E4E" w14:textId="77777777" w:rsidR="00680327" w:rsidRDefault="00680327" w:rsidP="00680327">
      <w:pPr>
        <w:pStyle w:val="33"/>
        <w:rPr>
          <w:rFonts w:ascii="Times New Roman" w:hAnsi="Times New Roman" w:cs="Times New Roman"/>
          <w:color w:val="000000"/>
        </w:rPr>
      </w:pPr>
    </w:p>
    <w:p w14:paraId="0614746A" w14:textId="77777777" w:rsidR="00680327" w:rsidRDefault="00680327" w:rsidP="00680327">
      <w:pPr>
        <w:pStyle w:val="33"/>
        <w:rPr>
          <w:rFonts w:ascii="Times New Roman" w:hAnsi="Times New Roman" w:cs="Times New Roman"/>
          <w:color w:val="000000"/>
        </w:rPr>
      </w:pPr>
    </w:p>
    <w:p w14:paraId="59C2C453"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hint="eastAsia"/>
          <w:color w:val="000000"/>
        </w:rPr>
        <w:t>、电子文献类型标志</w:t>
      </w:r>
    </w:p>
    <w:p w14:paraId="1FF27860"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对于数据库（</w:t>
      </w:r>
      <w:r>
        <w:rPr>
          <w:rFonts w:ascii="Times New Roman" w:hAnsi="Times New Roman" w:cs="Times New Roman"/>
          <w:color w:val="000000"/>
        </w:rPr>
        <w:t>Database</w:t>
      </w:r>
      <w:r>
        <w:rPr>
          <w:rFonts w:ascii="Times New Roman" w:hAnsi="Times New Roman" w:cs="Times New Roman" w:hint="eastAsia"/>
          <w:color w:val="000000"/>
        </w:rPr>
        <w:t>）、计算机程序（</w:t>
      </w:r>
      <w:r>
        <w:rPr>
          <w:rFonts w:ascii="Times New Roman" w:hAnsi="Times New Roman" w:cs="Times New Roman"/>
          <w:color w:val="000000"/>
        </w:rPr>
        <w:t>Computer program</w:t>
      </w:r>
      <w:r>
        <w:rPr>
          <w:rFonts w:ascii="Times New Roman" w:hAnsi="Times New Roman" w:cs="Times New Roman" w:hint="eastAsia"/>
          <w:color w:val="000000"/>
        </w:rPr>
        <w:t>）及电子公告（</w:t>
      </w:r>
      <w:r>
        <w:rPr>
          <w:rFonts w:ascii="Times New Roman" w:hAnsi="Times New Roman" w:cs="Times New Roman"/>
          <w:color w:val="000000"/>
        </w:rPr>
        <w:t>Electronic bulletin board</w:t>
      </w:r>
      <w:r>
        <w:rPr>
          <w:rFonts w:ascii="Times New Roman" w:hAnsi="Times New Roman" w:cs="Times New Roman" w:hint="eastAsia"/>
          <w:color w:val="000000"/>
        </w:rPr>
        <w:t>）等电子文献类型的参考文献，以下列字母作为标志：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285"/>
        <w:gridCol w:w="1285"/>
        <w:gridCol w:w="1285"/>
      </w:tblGrid>
      <w:tr w:rsidR="00680327" w14:paraId="700F872B" w14:textId="77777777">
        <w:trPr>
          <w:trHeight w:val="422"/>
          <w:jc w:val="center"/>
        </w:trPr>
        <w:tc>
          <w:tcPr>
            <w:tcW w:w="1786" w:type="dxa"/>
            <w:tcBorders>
              <w:top w:val="single" w:sz="4" w:space="0" w:color="auto"/>
              <w:left w:val="single" w:sz="4" w:space="0" w:color="auto"/>
              <w:bottom w:val="single" w:sz="4" w:space="0" w:color="auto"/>
              <w:right w:val="single" w:sz="4" w:space="0" w:color="auto"/>
            </w:tcBorders>
            <w:vAlign w:val="center"/>
            <w:hideMark/>
          </w:tcPr>
          <w:p w14:paraId="3400B4A5" w14:textId="77777777" w:rsidR="00680327" w:rsidRDefault="00680327">
            <w:pPr>
              <w:pStyle w:val="a5"/>
              <w:spacing w:line="26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电子参考文献类型</w:t>
            </w:r>
          </w:p>
        </w:tc>
        <w:tc>
          <w:tcPr>
            <w:tcW w:w="1285" w:type="dxa"/>
            <w:tcBorders>
              <w:top w:val="single" w:sz="4" w:space="0" w:color="auto"/>
              <w:left w:val="single" w:sz="4" w:space="0" w:color="auto"/>
              <w:bottom w:val="single" w:sz="4" w:space="0" w:color="auto"/>
              <w:right w:val="single" w:sz="4" w:space="0" w:color="auto"/>
            </w:tcBorders>
            <w:vAlign w:val="center"/>
            <w:hideMark/>
          </w:tcPr>
          <w:p w14:paraId="1A1EF982" w14:textId="77777777" w:rsidR="00680327" w:rsidRDefault="00680327">
            <w:pPr>
              <w:pStyle w:val="a5"/>
              <w:spacing w:line="26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数据库</w:t>
            </w:r>
          </w:p>
        </w:tc>
        <w:tc>
          <w:tcPr>
            <w:tcW w:w="1285" w:type="dxa"/>
            <w:tcBorders>
              <w:top w:val="single" w:sz="4" w:space="0" w:color="auto"/>
              <w:left w:val="single" w:sz="4" w:space="0" w:color="auto"/>
              <w:bottom w:val="single" w:sz="4" w:space="0" w:color="auto"/>
              <w:right w:val="single" w:sz="4" w:space="0" w:color="auto"/>
            </w:tcBorders>
            <w:vAlign w:val="center"/>
            <w:hideMark/>
          </w:tcPr>
          <w:p w14:paraId="3156A25B" w14:textId="77777777" w:rsidR="00680327" w:rsidRDefault="00680327">
            <w:pPr>
              <w:pStyle w:val="a5"/>
              <w:spacing w:line="26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计算机程序</w:t>
            </w:r>
          </w:p>
        </w:tc>
        <w:tc>
          <w:tcPr>
            <w:tcW w:w="1285" w:type="dxa"/>
            <w:tcBorders>
              <w:top w:val="single" w:sz="4" w:space="0" w:color="auto"/>
              <w:left w:val="single" w:sz="4" w:space="0" w:color="auto"/>
              <w:bottom w:val="single" w:sz="4" w:space="0" w:color="auto"/>
              <w:right w:val="single" w:sz="4" w:space="0" w:color="auto"/>
            </w:tcBorders>
            <w:vAlign w:val="center"/>
            <w:hideMark/>
          </w:tcPr>
          <w:p w14:paraId="639F4463" w14:textId="77777777" w:rsidR="00680327" w:rsidRDefault="00680327">
            <w:pPr>
              <w:pStyle w:val="a5"/>
              <w:spacing w:line="26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电子公告</w:t>
            </w:r>
          </w:p>
        </w:tc>
      </w:tr>
      <w:tr w:rsidR="00680327" w14:paraId="10145EB5" w14:textId="77777777">
        <w:trPr>
          <w:trHeight w:val="423"/>
          <w:jc w:val="center"/>
        </w:trPr>
        <w:tc>
          <w:tcPr>
            <w:tcW w:w="1786" w:type="dxa"/>
            <w:tcBorders>
              <w:top w:val="single" w:sz="4" w:space="0" w:color="auto"/>
              <w:left w:val="single" w:sz="4" w:space="0" w:color="auto"/>
              <w:bottom w:val="single" w:sz="4" w:space="0" w:color="auto"/>
              <w:right w:val="single" w:sz="4" w:space="0" w:color="auto"/>
            </w:tcBorders>
            <w:vAlign w:val="center"/>
            <w:hideMark/>
          </w:tcPr>
          <w:p w14:paraId="1EC16A78" w14:textId="77777777" w:rsidR="00680327" w:rsidRDefault="00680327">
            <w:pPr>
              <w:pStyle w:val="a5"/>
              <w:spacing w:line="26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电子文献类型标志</w:t>
            </w:r>
          </w:p>
        </w:tc>
        <w:tc>
          <w:tcPr>
            <w:tcW w:w="1285" w:type="dxa"/>
            <w:tcBorders>
              <w:top w:val="single" w:sz="4" w:space="0" w:color="auto"/>
              <w:left w:val="single" w:sz="4" w:space="0" w:color="auto"/>
              <w:bottom w:val="single" w:sz="4" w:space="0" w:color="auto"/>
              <w:right w:val="single" w:sz="4" w:space="0" w:color="auto"/>
            </w:tcBorders>
            <w:vAlign w:val="center"/>
            <w:hideMark/>
          </w:tcPr>
          <w:p w14:paraId="7D1E3C28" w14:textId="77777777" w:rsidR="00680327" w:rsidRDefault="00680327">
            <w:pPr>
              <w:pStyle w:val="a5"/>
              <w:spacing w:line="26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DB</w:t>
            </w:r>
          </w:p>
        </w:tc>
        <w:tc>
          <w:tcPr>
            <w:tcW w:w="1285" w:type="dxa"/>
            <w:tcBorders>
              <w:top w:val="single" w:sz="4" w:space="0" w:color="auto"/>
              <w:left w:val="single" w:sz="4" w:space="0" w:color="auto"/>
              <w:bottom w:val="single" w:sz="4" w:space="0" w:color="auto"/>
              <w:right w:val="single" w:sz="4" w:space="0" w:color="auto"/>
            </w:tcBorders>
            <w:vAlign w:val="center"/>
            <w:hideMark/>
          </w:tcPr>
          <w:p w14:paraId="0BF6BE13" w14:textId="77777777" w:rsidR="00680327" w:rsidRDefault="00680327">
            <w:pPr>
              <w:pStyle w:val="a5"/>
              <w:spacing w:line="26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CP</w:t>
            </w:r>
          </w:p>
        </w:tc>
        <w:tc>
          <w:tcPr>
            <w:tcW w:w="1285" w:type="dxa"/>
            <w:tcBorders>
              <w:top w:val="single" w:sz="4" w:space="0" w:color="auto"/>
              <w:left w:val="single" w:sz="4" w:space="0" w:color="auto"/>
              <w:bottom w:val="single" w:sz="4" w:space="0" w:color="auto"/>
              <w:right w:val="single" w:sz="4" w:space="0" w:color="auto"/>
            </w:tcBorders>
            <w:vAlign w:val="center"/>
            <w:hideMark/>
          </w:tcPr>
          <w:p w14:paraId="13E695FA" w14:textId="77777777" w:rsidR="00680327" w:rsidRDefault="00680327">
            <w:pPr>
              <w:pStyle w:val="a5"/>
              <w:spacing w:line="26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EB</w:t>
            </w:r>
          </w:p>
        </w:tc>
      </w:tr>
    </w:tbl>
    <w:p w14:paraId="7881F2C8"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对于非纸张型载体的电子文献，当被引用为参考文献时需在参考文献类型标志中同时标明其载体类型，采用双字母表示电子文献载体类型：</w:t>
      </w:r>
    </w:p>
    <w:p w14:paraId="2C4BE93B"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磁带（</w:t>
      </w:r>
      <w:r>
        <w:rPr>
          <w:rFonts w:ascii="Times New Roman" w:hAnsi="Times New Roman" w:cs="Times New Roman"/>
          <w:color w:val="000000"/>
        </w:rPr>
        <w:t>Magnetic tape</w:t>
      </w:r>
      <w:r>
        <w:rPr>
          <w:rFonts w:ascii="Times New Roman" w:hAnsi="Times New Roman" w:cs="Times New Roman" w:hint="eastAsia"/>
          <w:color w:val="000000"/>
        </w:rPr>
        <w:t>）</w:t>
      </w:r>
      <w:r>
        <w:rPr>
          <w:rFonts w:ascii="Times New Roman" w:hAnsi="Times New Roman" w:cs="Times New Roman"/>
          <w:color w:val="000000"/>
        </w:rPr>
        <w:t>——MT</w:t>
      </w:r>
      <w:r>
        <w:rPr>
          <w:rFonts w:ascii="Times New Roman" w:hAnsi="Times New Roman" w:cs="Times New Roman" w:hint="eastAsia"/>
          <w:color w:val="000000"/>
        </w:rPr>
        <w:t>；</w:t>
      </w:r>
    </w:p>
    <w:p w14:paraId="773F3899"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磁盘（</w:t>
      </w:r>
      <w:r>
        <w:rPr>
          <w:rFonts w:ascii="Times New Roman" w:hAnsi="Times New Roman" w:cs="Times New Roman"/>
          <w:color w:val="000000"/>
        </w:rPr>
        <w:t>Disk</w:t>
      </w:r>
      <w:r>
        <w:rPr>
          <w:rFonts w:ascii="Times New Roman" w:hAnsi="Times New Roman" w:cs="Times New Roman" w:hint="eastAsia"/>
          <w:color w:val="000000"/>
        </w:rPr>
        <w:t>）</w:t>
      </w:r>
      <w:r>
        <w:rPr>
          <w:rFonts w:ascii="Times New Roman" w:hAnsi="Times New Roman" w:cs="Times New Roman"/>
          <w:color w:val="000000"/>
        </w:rPr>
        <w:t>——DK</w:t>
      </w:r>
      <w:r>
        <w:rPr>
          <w:rFonts w:ascii="Times New Roman" w:hAnsi="Times New Roman" w:cs="Times New Roman" w:hint="eastAsia"/>
          <w:color w:val="000000"/>
        </w:rPr>
        <w:t>；</w:t>
      </w:r>
    </w:p>
    <w:p w14:paraId="4F6B4050"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光盘（</w:t>
      </w:r>
      <w:r>
        <w:rPr>
          <w:rFonts w:ascii="Times New Roman" w:hAnsi="Times New Roman" w:cs="Times New Roman"/>
          <w:color w:val="000000"/>
        </w:rPr>
        <w:t>CD-ROM</w:t>
      </w:r>
      <w:r>
        <w:rPr>
          <w:rFonts w:ascii="Times New Roman" w:hAnsi="Times New Roman" w:cs="Times New Roman" w:hint="eastAsia"/>
          <w:color w:val="000000"/>
        </w:rPr>
        <w:t>）</w:t>
      </w:r>
      <w:r>
        <w:rPr>
          <w:rFonts w:ascii="Times New Roman" w:hAnsi="Times New Roman" w:cs="Times New Roman"/>
          <w:color w:val="000000"/>
        </w:rPr>
        <w:t>——CD</w:t>
      </w:r>
      <w:r>
        <w:rPr>
          <w:rFonts w:ascii="Times New Roman" w:hAnsi="Times New Roman" w:cs="Times New Roman" w:hint="eastAsia"/>
          <w:color w:val="000000"/>
        </w:rPr>
        <w:t>；</w:t>
      </w:r>
    </w:p>
    <w:p w14:paraId="608F2B48"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联机网络（</w:t>
      </w:r>
      <w:r>
        <w:rPr>
          <w:rFonts w:ascii="Times New Roman" w:hAnsi="Times New Roman" w:cs="Times New Roman"/>
          <w:color w:val="000000"/>
        </w:rPr>
        <w:t>Online</w:t>
      </w:r>
      <w:r>
        <w:rPr>
          <w:rFonts w:ascii="Times New Roman" w:hAnsi="Times New Roman" w:cs="Times New Roman" w:hint="eastAsia"/>
          <w:color w:val="000000"/>
        </w:rPr>
        <w:t>）</w:t>
      </w:r>
      <w:r>
        <w:rPr>
          <w:rFonts w:ascii="Times New Roman" w:hAnsi="Times New Roman" w:cs="Times New Roman"/>
          <w:color w:val="000000"/>
        </w:rPr>
        <w:t>——OL</w:t>
      </w:r>
      <w:r>
        <w:rPr>
          <w:rFonts w:ascii="Times New Roman" w:hAnsi="Times New Roman" w:cs="Times New Roman" w:hint="eastAsia"/>
          <w:color w:val="000000"/>
        </w:rPr>
        <w:t>。</w:t>
      </w:r>
    </w:p>
    <w:p w14:paraId="6F7C4A69"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以下列格式表示包括了文献载体类型的参考文献类型标示：</w:t>
      </w:r>
    </w:p>
    <w:p w14:paraId="0E3F9582"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［电子文献类型标示</w:t>
      </w:r>
      <w:r>
        <w:rPr>
          <w:rFonts w:ascii="Times New Roman" w:hAnsi="Times New Roman" w:cs="Times New Roman"/>
          <w:color w:val="000000"/>
        </w:rPr>
        <w:t>/</w:t>
      </w:r>
      <w:r>
        <w:rPr>
          <w:rFonts w:ascii="Times New Roman" w:hAnsi="Times New Roman" w:cs="Times New Roman" w:hint="eastAsia"/>
          <w:color w:val="000000"/>
        </w:rPr>
        <w:t>载体类型标示］，如：</w:t>
      </w:r>
    </w:p>
    <w:p w14:paraId="38575D57"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DB/OL</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联机网上数据库（</w:t>
      </w:r>
      <w:r>
        <w:rPr>
          <w:rFonts w:ascii="Times New Roman" w:hAnsi="Times New Roman" w:cs="Times New Roman"/>
          <w:color w:val="000000"/>
        </w:rPr>
        <w:t>Database online</w:t>
      </w:r>
      <w:r>
        <w:rPr>
          <w:rFonts w:ascii="Times New Roman" w:hAnsi="Times New Roman" w:cs="Times New Roman" w:hint="eastAsia"/>
          <w:color w:val="000000"/>
        </w:rPr>
        <w:t>）；</w:t>
      </w:r>
    </w:p>
    <w:p w14:paraId="0AA4A687"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DB/MT</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磁带数据库（</w:t>
      </w:r>
      <w:r>
        <w:rPr>
          <w:rFonts w:ascii="Times New Roman" w:hAnsi="Times New Roman" w:cs="Times New Roman"/>
          <w:color w:val="000000"/>
        </w:rPr>
        <w:t>Database on magnetic tape</w:t>
      </w:r>
      <w:r>
        <w:rPr>
          <w:rFonts w:ascii="Times New Roman" w:hAnsi="Times New Roman" w:cs="Times New Roman" w:hint="eastAsia"/>
          <w:color w:val="000000"/>
        </w:rPr>
        <w:t>）；</w:t>
      </w:r>
    </w:p>
    <w:p w14:paraId="69954D4D"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M/CD</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光盘图书（</w:t>
      </w:r>
      <w:r>
        <w:rPr>
          <w:rFonts w:ascii="Times New Roman" w:hAnsi="Times New Roman" w:cs="Times New Roman"/>
          <w:color w:val="000000"/>
        </w:rPr>
        <w:t>Monograph on CD-ROM</w:t>
      </w:r>
      <w:r>
        <w:rPr>
          <w:rFonts w:ascii="Times New Roman" w:hAnsi="Times New Roman" w:cs="Times New Roman" w:hint="eastAsia"/>
          <w:color w:val="000000"/>
        </w:rPr>
        <w:t>）；</w:t>
      </w:r>
    </w:p>
    <w:p w14:paraId="1FC36F06"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CP/DK</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磁盘软件（</w:t>
      </w:r>
      <w:r>
        <w:rPr>
          <w:rFonts w:ascii="Times New Roman" w:hAnsi="Times New Roman" w:cs="Times New Roman"/>
          <w:color w:val="000000"/>
        </w:rPr>
        <w:t>Computer program on disk</w:t>
      </w:r>
      <w:r>
        <w:rPr>
          <w:rFonts w:ascii="Times New Roman" w:hAnsi="Times New Roman" w:cs="Times New Roman" w:hint="eastAsia"/>
          <w:color w:val="000000"/>
        </w:rPr>
        <w:t>）；</w:t>
      </w:r>
    </w:p>
    <w:p w14:paraId="2786E9CF"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J/OL</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网上期刊（</w:t>
      </w:r>
      <w:r>
        <w:rPr>
          <w:rFonts w:ascii="Times New Roman" w:hAnsi="Times New Roman" w:cs="Times New Roman"/>
          <w:color w:val="000000"/>
        </w:rPr>
        <w:t>Journal serial online</w:t>
      </w:r>
      <w:r>
        <w:rPr>
          <w:rFonts w:ascii="Times New Roman" w:hAnsi="Times New Roman" w:cs="Times New Roman" w:hint="eastAsia"/>
          <w:color w:val="000000"/>
        </w:rPr>
        <w:t>）；</w:t>
      </w:r>
    </w:p>
    <w:p w14:paraId="7DC47F9D"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EB/OL</w:t>
      </w:r>
      <w:r>
        <w:rPr>
          <w:rFonts w:ascii="Times New Roman" w:hAnsi="Times New Roman" w:cs="Times New Roman" w:hint="eastAsia"/>
          <w:color w:val="000000"/>
        </w:rPr>
        <w:t>］</w:t>
      </w:r>
      <w:r>
        <w:rPr>
          <w:rFonts w:ascii="Times New Roman" w:hAnsi="Times New Roman" w:cs="Times New Roman"/>
          <w:color w:val="000000"/>
        </w:rPr>
        <w:t>——</w:t>
      </w:r>
      <w:r>
        <w:rPr>
          <w:rFonts w:ascii="Times New Roman" w:hAnsi="Times New Roman" w:cs="Times New Roman" w:hint="eastAsia"/>
          <w:color w:val="000000"/>
        </w:rPr>
        <w:t>网上电子公告（</w:t>
      </w:r>
      <w:r>
        <w:rPr>
          <w:rFonts w:ascii="Times New Roman" w:hAnsi="Times New Roman" w:cs="Times New Roman"/>
          <w:color w:val="000000"/>
        </w:rPr>
        <w:t>Electronic bulletin board online</w:t>
      </w:r>
      <w:r>
        <w:rPr>
          <w:rFonts w:ascii="Times New Roman" w:hAnsi="Times New Roman" w:cs="Times New Roman" w:hint="eastAsia"/>
          <w:color w:val="000000"/>
        </w:rPr>
        <w:t>）。</w:t>
      </w:r>
    </w:p>
    <w:p w14:paraId="7660ACEF" w14:textId="77777777" w:rsidR="00680327" w:rsidRDefault="00680327" w:rsidP="00680327">
      <w:pPr>
        <w:pStyle w:val="a5"/>
        <w:jc w:val="center"/>
        <w:rPr>
          <w:rFonts w:ascii="Times New Roman" w:hAnsi="Times New Roman" w:cs="Times New Roman"/>
          <w:color w:val="000000"/>
        </w:rPr>
      </w:pPr>
      <w:r>
        <w:rPr>
          <w:rFonts w:ascii="Times New Roman" w:hAnsi="Times New Roman" w:cs="Times New Roman" w:hint="eastAsia"/>
          <w:color w:val="000000"/>
        </w:rPr>
        <w:t>以纸张为载体的传统文献在引作参考文献时可不必注明其载体类型。</w:t>
      </w:r>
    </w:p>
    <w:p w14:paraId="5FC2AFD0" w14:textId="3AC5178B" w:rsidR="00680327" w:rsidRDefault="00680327" w:rsidP="00E465F0">
      <w:pPr>
        <w:pStyle w:val="a5"/>
        <w:rPr>
          <w:rFonts w:ascii="Times New Roman" w:hAnsi="Times New Roman" w:cs="Times New Roman" w:hint="eastAsia"/>
          <w:color w:val="000000"/>
        </w:rPr>
      </w:pPr>
      <w:bookmarkStart w:id="2" w:name="_GoBack"/>
      <w:bookmarkEnd w:id="2"/>
    </w:p>
    <w:p w14:paraId="4ADF95DB" w14:textId="77777777" w:rsidR="00680327" w:rsidRDefault="00680327" w:rsidP="00680327">
      <w:pPr>
        <w:pStyle w:val="a5"/>
        <w:jc w:val="center"/>
        <w:rPr>
          <w:rFonts w:ascii="Times New Roman" w:eastAsia="黑体" w:hAnsi="Times New Roman" w:cs="Times New Roman"/>
          <w:color w:val="000000"/>
        </w:rPr>
      </w:pPr>
      <w:r>
        <w:rPr>
          <w:rFonts w:ascii="Times New Roman" w:eastAsia="黑体" w:hAnsi="Times New Roman" w:cs="Times New Roman" w:hint="eastAsia"/>
          <w:color w:val="000000"/>
        </w:rPr>
        <w:t>表</w:t>
      </w:r>
      <w:r>
        <w:rPr>
          <w:rFonts w:ascii="Times New Roman" w:eastAsia="黑体" w:hAnsi="Times New Roman" w:cs="Times New Roman"/>
          <w:color w:val="000000"/>
        </w:rPr>
        <w:t xml:space="preserve">1  </w:t>
      </w:r>
      <w:r>
        <w:rPr>
          <w:rFonts w:ascii="Times New Roman" w:eastAsia="黑体" w:hAnsi="Times New Roman" w:cs="Times New Roman" w:hint="eastAsia"/>
          <w:color w:val="000000"/>
        </w:rPr>
        <w:t>八类参考文献的著录格式及示例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8"/>
        <w:gridCol w:w="749"/>
        <w:gridCol w:w="4834"/>
      </w:tblGrid>
      <w:tr w:rsidR="00680327" w14:paraId="3E37711D" w14:textId="77777777">
        <w:trPr>
          <w:trHeight w:val="536"/>
          <w:jc w:val="center"/>
        </w:trPr>
        <w:tc>
          <w:tcPr>
            <w:tcW w:w="478" w:type="dxa"/>
            <w:tcBorders>
              <w:top w:val="single" w:sz="4" w:space="0" w:color="auto"/>
              <w:left w:val="single" w:sz="4" w:space="0" w:color="auto"/>
              <w:bottom w:val="single" w:sz="4" w:space="0" w:color="auto"/>
              <w:right w:val="single" w:sz="4" w:space="0" w:color="auto"/>
            </w:tcBorders>
            <w:vAlign w:val="center"/>
            <w:hideMark/>
          </w:tcPr>
          <w:p w14:paraId="7E84BD7C"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文献类型号</w:t>
            </w:r>
          </w:p>
        </w:tc>
        <w:tc>
          <w:tcPr>
            <w:tcW w:w="749" w:type="dxa"/>
            <w:tcBorders>
              <w:top w:val="single" w:sz="4" w:space="0" w:color="auto"/>
              <w:left w:val="single" w:sz="4" w:space="0" w:color="auto"/>
              <w:bottom w:val="single" w:sz="4" w:space="0" w:color="auto"/>
              <w:right w:val="single" w:sz="4" w:space="0" w:color="auto"/>
            </w:tcBorders>
            <w:vAlign w:val="center"/>
            <w:hideMark/>
          </w:tcPr>
          <w:p w14:paraId="45663076" w14:textId="77777777" w:rsidR="00680327" w:rsidRDefault="00680327">
            <w:pPr>
              <w:pStyle w:val="a5"/>
              <w:spacing w:line="220" w:lineRule="exact"/>
              <w:ind w:leftChars="-20" w:left="-42"/>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文献类型</w:t>
            </w:r>
          </w:p>
        </w:tc>
        <w:tc>
          <w:tcPr>
            <w:tcW w:w="4834" w:type="dxa"/>
            <w:tcBorders>
              <w:top w:val="single" w:sz="4" w:space="0" w:color="auto"/>
              <w:left w:val="single" w:sz="4" w:space="0" w:color="auto"/>
              <w:bottom w:val="single" w:sz="4" w:space="0" w:color="auto"/>
              <w:right w:val="single" w:sz="4" w:space="0" w:color="auto"/>
            </w:tcBorders>
            <w:vAlign w:val="center"/>
            <w:hideMark/>
          </w:tcPr>
          <w:p w14:paraId="7C5E06CA"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格</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式</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示</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例</w:t>
            </w:r>
          </w:p>
        </w:tc>
      </w:tr>
      <w:tr w:rsidR="00680327" w14:paraId="34BDA321" w14:textId="77777777">
        <w:trPr>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6FFB3794"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1</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14:paraId="13902500"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学术期刊（共著录</w:t>
            </w:r>
            <w:r>
              <w:rPr>
                <w:rFonts w:ascii="Times New Roman" w:eastAsia="方正书宋简体" w:hAnsi="Times New Roman" w:cs="Times New Roman"/>
                <w:color w:val="000000"/>
                <w:sz w:val="18"/>
                <w:szCs w:val="18"/>
              </w:rPr>
              <w:t>8</w:t>
            </w:r>
            <w:r>
              <w:rPr>
                <w:rFonts w:ascii="Times New Roman" w:eastAsia="方正书宋简体" w:hAnsi="Times New Roman" w:cs="Times New Roman" w:hint="eastAsia"/>
                <w:color w:val="000000"/>
                <w:sz w:val="18"/>
                <w:szCs w:val="18"/>
              </w:rPr>
              <w:t>项）</w:t>
            </w:r>
          </w:p>
        </w:tc>
        <w:tc>
          <w:tcPr>
            <w:tcW w:w="4834" w:type="dxa"/>
            <w:tcBorders>
              <w:top w:val="single" w:sz="4" w:space="0" w:color="auto"/>
              <w:left w:val="single" w:sz="4" w:space="0" w:color="auto"/>
              <w:bottom w:val="single" w:sz="4" w:space="0" w:color="auto"/>
              <w:right w:val="single" w:sz="4" w:space="0" w:color="auto"/>
            </w:tcBorders>
            <w:vAlign w:val="center"/>
            <w:hideMark/>
          </w:tcPr>
          <w:p w14:paraId="1BE82AC6"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hAnsi="宋体" w:cs="宋体" w:hint="eastAsia"/>
                <w:color w:val="000000"/>
                <w:sz w:val="18"/>
                <w:szCs w:val="18"/>
              </w:rPr>
              <w:t>①</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②</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③</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④</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⑤</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⑥</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⑦</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⑧</w:t>
            </w:r>
          </w:p>
        </w:tc>
      </w:tr>
      <w:tr w:rsidR="00680327" w14:paraId="34894618"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6A28017A"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1BCD9305"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388DD74C"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序号</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作者</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题名</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刊名</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出版年份</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卷号（期号）</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起页</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止页</w:t>
            </w:r>
          </w:p>
        </w:tc>
      </w:tr>
      <w:tr w:rsidR="00680327" w14:paraId="31FD35B6"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1152C523"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2F618EF5"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4CB60C2B" w14:textId="77777777" w:rsidR="00680327" w:rsidRDefault="00680327">
            <w:pPr>
              <w:pStyle w:val="a5"/>
              <w:spacing w:line="24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 xml:space="preserve">1  </w:t>
            </w:r>
            <w:r>
              <w:rPr>
                <w:rFonts w:ascii="Times New Roman" w:eastAsia="方正书宋简体" w:hAnsi="Times New Roman" w:cs="Times New Roman" w:hint="eastAsia"/>
                <w:color w:val="000000"/>
                <w:sz w:val="18"/>
                <w:szCs w:val="18"/>
              </w:rPr>
              <w:t>高景德，王祥珩．交流电机的多回路理论［</w:t>
            </w:r>
            <w:r>
              <w:rPr>
                <w:rFonts w:ascii="Times New Roman" w:eastAsia="方正书宋简体" w:hAnsi="Times New Roman" w:cs="Times New Roman"/>
                <w:color w:val="000000"/>
                <w:sz w:val="18"/>
                <w:szCs w:val="18"/>
              </w:rPr>
              <w:t>J</w:t>
            </w:r>
            <w:r>
              <w:rPr>
                <w:rFonts w:ascii="Times New Roman" w:eastAsia="方正书宋简体" w:hAnsi="Times New Roman" w:cs="Times New Roman" w:hint="eastAsia"/>
                <w:color w:val="000000"/>
                <w:sz w:val="18"/>
                <w:szCs w:val="18"/>
              </w:rPr>
              <w:t>］．清华大学学报，</w:t>
            </w:r>
            <w:r>
              <w:rPr>
                <w:rFonts w:ascii="Times New Roman" w:eastAsia="方正书宋简体" w:hAnsi="Times New Roman" w:cs="Times New Roman"/>
                <w:color w:val="000000"/>
                <w:sz w:val="18"/>
                <w:szCs w:val="18"/>
              </w:rPr>
              <w:t>1987</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27</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1</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1-8</w:t>
            </w:r>
            <w:r>
              <w:rPr>
                <w:rFonts w:ascii="Times New Roman" w:eastAsia="方正书宋简体" w:hAnsi="Times New Roman" w:cs="Times New Roman" w:hint="eastAsia"/>
                <w:color w:val="000000"/>
                <w:sz w:val="18"/>
                <w:szCs w:val="18"/>
              </w:rPr>
              <w:t>（完整的）</w:t>
            </w:r>
            <w:r>
              <w:rPr>
                <w:rFonts w:ascii="Times New Roman" w:eastAsia="方正书宋简体" w:hAnsi="Times New Roman" w:cs="Times New Roman"/>
                <w:color w:val="000000"/>
                <w:sz w:val="18"/>
                <w:szCs w:val="18"/>
              </w:rPr>
              <w:t xml:space="preserve"> </w:t>
            </w:r>
          </w:p>
          <w:p w14:paraId="7EFDAC2D" w14:textId="77777777" w:rsidR="00680327" w:rsidRDefault="00680327">
            <w:pPr>
              <w:pStyle w:val="a5"/>
              <w:spacing w:line="24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 xml:space="preserve">2  </w:t>
            </w:r>
            <w:r>
              <w:rPr>
                <w:rFonts w:ascii="Times New Roman" w:eastAsia="方正书宋简体" w:hAnsi="Times New Roman" w:cs="Times New Roman" w:hint="eastAsia"/>
                <w:color w:val="000000"/>
                <w:sz w:val="18"/>
                <w:szCs w:val="18"/>
              </w:rPr>
              <w:t>高景德，王祥珩．交流电机的多回路理论［</w:t>
            </w:r>
            <w:r>
              <w:rPr>
                <w:rFonts w:ascii="Times New Roman" w:eastAsia="方正书宋简体" w:hAnsi="Times New Roman" w:cs="Times New Roman"/>
                <w:color w:val="000000"/>
                <w:sz w:val="18"/>
                <w:szCs w:val="18"/>
              </w:rPr>
              <w:t>J</w:t>
            </w:r>
            <w:r>
              <w:rPr>
                <w:rFonts w:ascii="Times New Roman" w:eastAsia="方正书宋简体" w:hAnsi="Times New Roman" w:cs="Times New Roman" w:hint="eastAsia"/>
                <w:color w:val="000000"/>
                <w:sz w:val="18"/>
                <w:szCs w:val="18"/>
              </w:rPr>
              <w:t>］．清华大学学报，</w:t>
            </w:r>
            <w:r>
              <w:rPr>
                <w:rFonts w:ascii="Times New Roman" w:eastAsia="方正书宋简体" w:hAnsi="Times New Roman" w:cs="Times New Roman"/>
                <w:color w:val="000000"/>
                <w:sz w:val="18"/>
                <w:szCs w:val="18"/>
              </w:rPr>
              <w:t>1987</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1</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1-8</w:t>
            </w:r>
            <w:r>
              <w:rPr>
                <w:rFonts w:ascii="Times New Roman" w:eastAsia="方正书宋简体" w:hAnsi="Times New Roman" w:cs="Times New Roman" w:hint="eastAsia"/>
                <w:color w:val="000000"/>
                <w:sz w:val="18"/>
                <w:szCs w:val="18"/>
              </w:rPr>
              <w:t>（缺卷的）</w:t>
            </w:r>
          </w:p>
          <w:p w14:paraId="64C34364" w14:textId="77777777" w:rsidR="00680327" w:rsidRDefault="00680327">
            <w:pPr>
              <w:pStyle w:val="a5"/>
              <w:spacing w:line="24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3  Chen S</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Billing S A</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Cowan C F</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et al</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Practical identification of MARMAX models</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Int J Control</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1990</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52</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6</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1327-1350</w:t>
            </w:r>
            <w:r>
              <w:rPr>
                <w:rFonts w:ascii="Times New Roman" w:eastAsia="方正书宋简体" w:hAnsi="Times New Roman" w:cs="Times New Roman" w:hint="eastAsia"/>
                <w:color w:val="000000"/>
                <w:sz w:val="18"/>
                <w:szCs w:val="18"/>
              </w:rPr>
              <w:t>（完整的）</w:t>
            </w:r>
          </w:p>
        </w:tc>
      </w:tr>
      <w:tr w:rsidR="00680327" w14:paraId="03B263DF" w14:textId="77777777">
        <w:trPr>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5A024D8C"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lastRenderedPageBreak/>
              <w:t>2</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14:paraId="2565EA2C"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学术著作（至少著录</w:t>
            </w:r>
            <w:r>
              <w:rPr>
                <w:rFonts w:ascii="Times New Roman" w:eastAsia="方正书宋简体" w:hAnsi="Times New Roman" w:cs="Times New Roman"/>
                <w:color w:val="000000"/>
                <w:sz w:val="18"/>
                <w:szCs w:val="18"/>
              </w:rPr>
              <w:t>7</w:t>
            </w:r>
            <w:r>
              <w:rPr>
                <w:rFonts w:ascii="Times New Roman" w:eastAsia="方正书宋简体" w:hAnsi="Times New Roman" w:cs="Times New Roman" w:hint="eastAsia"/>
                <w:color w:val="000000"/>
                <w:sz w:val="18"/>
                <w:szCs w:val="18"/>
              </w:rPr>
              <w:t>项）</w:t>
            </w:r>
          </w:p>
        </w:tc>
        <w:tc>
          <w:tcPr>
            <w:tcW w:w="4834" w:type="dxa"/>
            <w:tcBorders>
              <w:top w:val="single" w:sz="4" w:space="0" w:color="auto"/>
              <w:left w:val="single" w:sz="4" w:space="0" w:color="auto"/>
              <w:bottom w:val="single" w:sz="4" w:space="0" w:color="auto"/>
              <w:right w:val="single" w:sz="4" w:space="0" w:color="auto"/>
            </w:tcBorders>
            <w:vAlign w:val="center"/>
            <w:hideMark/>
          </w:tcPr>
          <w:p w14:paraId="51D56C8E"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hAnsi="宋体" w:cs="宋体" w:hint="eastAsia"/>
                <w:color w:val="000000"/>
                <w:sz w:val="18"/>
                <w:szCs w:val="18"/>
              </w:rPr>
              <w:t>①</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②</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③</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④</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⑤</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⑥</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⑦</w:t>
            </w:r>
          </w:p>
        </w:tc>
      </w:tr>
      <w:tr w:rsidR="00680327" w14:paraId="3EB4A94A"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6DAE2525"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4CD3F30D"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7A20283D"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序号</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作者</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书名</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版次（首版免注）</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翻译者</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出版地</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出版社</w:t>
            </w:r>
          </w:p>
        </w:tc>
      </w:tr>
      <w:tr w:rsidR="00680327" w14:paraId="6C2493E6"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33CF62E9"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3612551E"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78583CE2"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hAnsi="宋体" w:cs="宋体" w:hint="eastAsia"/>
                <w:color w:val="000000"/>
                <w:sz w:val="18"/>
                <w:szCs w:val="18"/>
              </w:rPr>
              <w:t>⑧</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⑨</w:t>
            </w:r>
          </w:p>
        </w:tc>
      </w:tr>
      <w:tr w:rsidR="00680327" w14:paraId="1BF398F1"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524ACAAD"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1A4E2CE3"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441CB25E"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出版年</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起页</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止页</w:t>
            </w:r>
          </w:p>
        </w:tc>
      </w:tr>
      <w:tr w:rsidR="00680327" w14:paraId="269BD9E3" w14:textId="77777777">
        <w:trPr>
          <w:trHeight w:val="1177"/>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6B3F1264"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6DB1730C"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4B9782C7"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 xml:space="preserve">4  </w:t>
            </w:r>
            <w:r>
              <w:rPr>
                <w:rFonts w:ascii="Times New Roman" w:eastAsia="方正书宋简体" w:hAnsi="Times New Roman" w:cs="Times New Roman" w:hint="eastAsia"/>
                <w:color w:val="000000"/>
                <w:sz w:val="18"/>
                <w:szCs w:val="18"/>
              </w:rPr>
              <w:t>竺可桢．物理学［</w:t>
            </w:r>
            <w:r>
              <w:rPr>
                <w:rFonts w:ascii="Times New Roman" w:eastAsia="方正书宋简体" w:hAnsi="Times New Roman" w:cs="Times New Roman"/>
                <w:color w:val="000000"/>
                <w:sz w:val="18"/>
                <w:szCs w:val="18"/>
              </w:rPr>
              <w:t>M</w:t>
            </w:r>
            <w:r>
              <w:rPr>
                <w:rFonts w:ascii="Times New Roman" w:eastAsia="方正书宋简体" w:hAnsi="Times New Roman" w:cs="Times New Roman" w:hint="eastAsia"/>
                <w:color w:val="000000"/>
                <w:sz w:val="18"/>
                <w:szCs w:val="18"/>
              </w:rPr>
              <w:t>］．北京：科学出版社，</w:t>
            </w:r>
            <w:r>
              <w:rPr>
                <w:rFonts w:ascii="Times New Roman" w:eastAsia="方正书宋简体" w:hAnsi="Times New Roman" w:cs="Times New Roman"/>
                <w:color w:val="000000"/>
                <w:sz w:val="18"/>
                <w:szCs w:val="18"/>
              </w:rPr>
              <w:t>1973</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1-3</w:t>
            </w:r>
          </w:p>
          <w:p w14:paraId="0E80EA08"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 xml:space="preserve">5  </w:t>
            </w:r>
            <w:r>
              <w:rPr>
                <w:rFonts w:ascii="Times New Roman" w:eastAsia="方正书宋简体" w:hAnsi="Times New Roman" w:cs="Times New Roman" w:hint="eastAsia"/>
                <w:color w:val="000000"/>
                <w:sz w:val="18"/>
                <w:szCs w:val="18"/>
              </w:rPr>
              <w:t>霍夫斯基主编．禽病学［</w:t>
            </w:r>
            <w:r>
              <w:rPr>
                <w:rFonts w:ascii="Times New Roman" w:eastAsia="方正书宋简体" w:hAnsi="Times New Roman" w:cs="Times New Roman"/>
                <w:color w:val="000000"/>
                <w:sz w:val="18"/>
                <w:szCs w:val="18"/>
              </w:rPr>
              <w:t>M</w:t>
            </w:r>
            <w:r>
              <w:rPr>
                <w:rFonts w:ascii="Times New Roman" w:eastAsia="方正书宋简体" w:hAnsi="Times New Roman" w:cs="Times New Roman" w:hint="eastAsia"/>
                <w:color w:val="000000"/>
                <w:sz w:val="18"/>
                <w:szCs w:val="18"/>
              </w:rPr>
              <w:t>］：下册．第</w:t>
            </w:r>
            <w:r>
              <w:rPr>
                <w:rFonts w:ascii="Times New Roman" w:eastAsia="方正书宋简体" w:hAnsi="Times New Roman" w:cs="Times New Roman"/>
                <w:color w:val="000000"/>
                <w:sz w:val="18"/>
                <w:szCs w:val="18"/>
              </w:rPr>
              <w:t>7</w:t>
            </w:r>
            <w:r>
              <w:rPr>
                <w:rFonts w:ascii="Times New Roman" w:eastAsia="方正书宋简体" w:hAnsi="Times New Roman" w:cs="Times New Roman" w:hint="eastAsia"/>
                <w:color w:val="000000"/>
                <w:sz w:val="18"/>
                <w:szCs w:val="18"/>
              </w:rPr>
              <w:t>版．胡祥壁等译．北京：农业出版社，</w:t>
            </w:r>
            <w:r>
              <w:rPr>
                <w:rFonts w:ascii="Times New Roman" w:eastAsia="方正书宋简体" w:hAnsi="Times New Roman" w:cs="Times New Roman"/>
                <w:color w:val="000000"/>
                <w:sz w:val="18"/>
                <w:szCs w:val="18"/>
              </w:rPr>
              <w:t>1981</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7-9</w:t>
            </w:r>
          </w:p>
          <w:p w14:paraId="029EF14D"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6  Aho A V</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Sethi R</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Ulhman J D</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Compilers Principles. New York: Addison Wesley,1986</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277-30833</w:t>
            </w:r>
          </w:p>
        </w:tc>
      </w:tr>
      <w:tr w:rsidR="00680327" w14:paraId="37B72608" w14:textId="77777777">
        <w:trPr>
          <w:trHeight w:val="269"/>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440294CF"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3</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14:paraId="3213B4A6"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有</w:t>
            </w:r>
            <w:r>
              <w:rPr>
                <w:rFonts w:ascii="Times New Roman" w:eastAsia="方正书宋简体" w:hAnsi="Times New Roman" w:cs="Times New Roman"/>
                <w:color w:val="000000"/>
                <w:sz w:val="18"/>
                <w:szCs w:val="18"/>
              </w:rPr>
              <w:t>ISBN</w:t>
            </w:r>
            <w:r>
              <w:rPr>
                <w:rFonts w:ascii="Times New Roman" w:eastAsia="方正书宋简体" w:hAnsi="Times New Roman" w:cs="Times New Roman" w:hint="eastAsia"/>
                <w:color w:val="000000"/>
                <w:sz w:val="18"/>
                <w:szCs w:val="18"/>
              </w:rPr>
              <w:t>号的论文（共著录</w:t>
            </w:r>
            <w:r>
              <w:rPr>
                <w:rFonts w:ascii="Times New Roman" w:eastAsia="方正书宋简体" w:hAnsi="Times New Roman" w:cs="Times New Roman"/>
                <w:color w:val="000000"/>
                <w:sz w:val="18"/>
                <w:szCs w:val="18"/>
              </w:rPr>
              <w:t>10</w:t>
            </w:r>
            <w:r>
              <w:rPr>
                <w:rFonts w:ascii="Times New Roman" w:eastAsia="方正书宋简体" w:hAnsi="Times New Roman" w:cs="Times New Roman" w:hint="eastAsia"/>
                <w:color w:val="000000"/>
                <w:sz w:val="18"/>
                <w:szCs w:val="18"/>
              </w:rPr>
              <w:t>项）</w:t>
            </w:r>
          </w:p>
        </w:tc>
        <w:tc>
          <w:tcPr>
            <w:tcW w:w="4834" w:type="dxa"/>
            <w:tcBorders>
              <w:top w:val="single" w:sz="4" w:space="0" w:color="auto"/>
              <w:left w:val="single" w:sz="4" w:space="0" w:color="auto"/>
              <w:bottom w:val="single" w:sz="4" w:space="0" w:color="auto"/>
              <w:right w:val="single" w:sz="4" w:space="0" w:color="auto"/>
            </w:tcBorders>
            <w:vAlign w:val="center"/>
            <w:hideMark/>
          </w:tcPr>
          <w:p w14:paraId="390609EA"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hAnsi="宋体" w:cs="宋体" w:hint="eastAsia"/>
                <w:color w:val="000000"/>
                <w:sz w:val="18"/>
                <w:szCs w:val="18"/>
              </w:rPr>
              <w:t>①</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②</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③</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④</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⑤</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⑥</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⑦</w:t>
            </w:r>
          </w:p>
        </w:tc>
      </w:tr>
      <w:tr w:rsidR="00680327" w14:paraId="2C747885" w14:textId="77777777">
        <w:trPr>
          <w:trHeight w:val="353"/>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083ADA73"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54DB2393"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75F0A846"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序号</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作者</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题名</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见</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In:</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主编</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,eds.</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论文集名</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出版地</w:t>
            </w:r>
          </w:p>
        </w:tc>
      </w:tr>
      <w:tr w:rsidR="00680327" w14:paraId="7A865C61" w14:textId="77777777">
        <w:trPr>
          <w:trHeight w:val="53"/>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0B406029"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3FB5B034"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38359448"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⑧</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⑨</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⑩</w:t>
            </w:r>
          </w:p>
        </w:tc>
      </w:tr>
      <w:tr w:rsidR="00680327" w14:paraId="0E2AD295" w14:textId="77777777">
        <w:trPr>
          <w:trHeight w:val="339"/>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0F92E75B"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11C25A1D"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6807CC05"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出版社</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出版年</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起页</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止页</w:t>
            </w:r>
          </w:p>
        </w:tc>
      </w:tr>
      <w:tr w:rsidR="00680327" w14:paraId="22AE636D" w14:textId="77777777">
        <w:trPr>
          <w:trHeight w:val="1415"/>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1BDD4DC9"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13FDDF94"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0D76F627" w14:textId="77777777" w:rsidR="00680327" w:rsidRDefault="00680327">
            <w:pPr>
              <w:pStyle w:val="a5"/>
              <w:spacing w:line="24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 xml:space="preserve">7  </w:t>
            </w:r>
            <w:r>
              <w:rPr>
                <w:rFonts w:ascii="Times New Roman" w:eastAsia="方正书宋简体" w:hAnsi="Times New Roman" w:cs="Times New Roman" w:hint="eastAsia"/>
                <w:color w:val="000000"/>
                <w:sz w:val="18"/>
                <w:szCs w:val="18"/>
              </w:rPr>
              <w:t>张全福，王里青</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百家争鸣</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与理工科学报编辑工作［</w:t>
            </w:r>
            <w:r>
              <w:rPr>
                <w:rFonts w:ascii="Times New Roman" w:eastAsia="方正书宋简体" w:hAnsi="Times New Roman" w:cs="Times New Roman"/>
                <w:color w:val="000000"/>
                <w:sz w:val="18"/>
                <w:szCs w:val="18"/>
              </w:rPr>
              <w:t>C</w:t>
            </w:r>
            <w:r>
              <w:rPr>
                <w:rFonts w:ascii="Times New Roman" w:eastAsia="方正书宋简体" w:hAnsi="Times New Roman" w:cs="Times New Roman" w:hint="eastAsia"/>
                <w:color w:val="000000"/>
                <w:sz w:val="18"/>
                <w:szCs w:val="18"/>
              </w:rPr>
              <w:t>］．见：郑福寿主编</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学报编论丛：第</w:t>
            </w:r>
            <w:r>
              <w:rPr>
                <w:rFonts w:ascii="Times New Roman" w:eastAsia="方正书宋简体" w:hAnsi="Times New Roman" w:cs="Times New Roman"/>
                <w:color w:val="000000"/>
                <w:sz w:val="18"/>
                <w:szCs w:val="18"/>
              </w:rPr>
              <w:t>2</w:t>
            </w:r>
            <w:r>
              <w:rPr>
                <w:rFonts w:ascii="Times New Roman" w:eastAsia="方正书宋简体" w:hAnsi="Times New Roman" w:cs="Times New Roman" w:hint="eastAsia"/>
                <w:color w:val="000000"/>
                <w:sz w:val="18"/>
                <w:szCs w:val="18"/>
              </w:rPr>
              <w:t>集</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南京：河海大学出版社，</w:t>
            </w:r>
            <w:r>
              <w:rPr>
                <w:rFonts w:ascii="Times New Roman" w:eastAsia="方正书宋简体" w:hAnsi="Times New Roman" w:cs="Times New Roman"/>
                <w:color w:val="000000"/>
                <w:sz w:val="18"/>
                <w:szCs w:val="18"/>
              </w:rPr>
              <w:t>1991</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1-4</w:t>
            </w:r>
          </w:p>
          <w:p w14:paraId="27CDF14A" w14:textId="77777777" w:rsidR="00680327" w:rsidRDefault="00680327">
            <w:pPr>
              <w:pStyle w:val="a5"/>
              <w:spacing w:line="24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8 Dupont B</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Bone marrow transplantation in severe combined inmunodeficiency</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C</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In</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White H J</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Smith R</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eds</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 xml:space="preserve">Proc. of the 3rd Annual Meeting of Int Soc for Experimental Hematology </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ISEH</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Houston</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ISEH</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1974</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44-464</w:t>
            </w:r>
          </w:p>
        </w:tc>
      </w:tr>
      <w:tr w:rsidR="00680327" w14:paraId="7A771736" w14:textId="77777777">
        <w:trPr>
          <w:trHeight w:val="353"/>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17290146"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4</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14:paraId="1B22A882"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学位论文（共著录</w:t>
            </w:r>
            <w:r>
              <w:rPr>
                <w:rFonts w:ascii="Times New Roman" w:eastAsia="方正书宋简体" w:hAnsi="Times New Roman" w:cs="Times New Roman"/>
                <w:color w:val="000000"/>
                <w:sz w:val="18"/>
                <w:szCs w:val="18"/>
              </w:rPr>
              <w:t>7</w:t>
            </w:r>
            <w:r>
              <w:rPr>
                <w:rFonts w:ascii="Times New Roman" w:eastAsia="方正书宋简体" w:hAnsi="Times New Roman" w:cs="Times New Roman" w:hint="eastAsia"/>
                <w:color w:val="000000"/>
                <w:sz w:val="18"/>
                <w:szCs w:val="18"/>
              </w:rPr>
              <w:t>项）</w:t>
            </w:r>
          </w:p>
        </w:tc>
        <w:tc>
          <w:tcPr>
            <w:tcW w:w="4834" w:type="dxa"/>
            <w:tcBorders>
              <w:top w:val="single" w:sz="4" w:space="0" w:color="auto"/>
              <w:left w:val="single" w:sz="4" w:space="0" w:color="auto"/>
              <w:bottom w:val="single" w:sz="4" w:space="0" w:color="auto"/>
              <w:right w:val="single" w:sz="4" w:space="0" w:color="auto"/>
            </w:tcBorders>
            <w:vAlign w:val="center"/>
            <w:hideMark/>
          </w:tcPr>
          <w:p w14:paraId="1BA7410C"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hAnsi="宋体" w:cs="宋体" w:hint="eastAsia"/>
                <w:color w:val="000000"/>
                <w:sz w:val="18"/>
                <w:szCs w:val="18"/>
              </w:rPr>
              <w:t>①</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②</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③</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④</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⑤</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⑥</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⑦</w:t>
            </w:r>
          </w:p>
        </w:tc>
      </w:tr>
      <w:tr w:rsidR="00680327" w14:paraId="1B1444A1" w14:textId="77777777">
        <w:trPr>
          <w:trHeight w:val="283"/>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45C2791D"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50AD292C"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1E115C72"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序号</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作者</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题名</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学位论文</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保存地点</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保存单位</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年份</w:t>
            </w:r>
          </w:p>
        </w:tc>
      </w:tr>
      <w:tr w:rsidR="00680327" w14:paraId="6F09A853" w14:textId="77777777">
        <w:trPr>
          <w:trHeight w:val="925"/>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73998557"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639D44ED"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236A2EB6"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 xml:space="preserve">9  </w:t>
            </w:r>
            <w:r>
              <w:rPr>
                <w:rFonts w:ascii="Times New Roman" w:eastAsia="方正书宋简体" w:hAnsi="Times New Roman" w:cs="Times New Roman" w:hint="eastAsia"/>
                <w:color w:val="000000"/>
                <w:sz w:val="18"/>
                <w:szCs w:val="18"/>
              </w:rPr>
              <w:t>张竹生</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微分半动力系统的不变集［</w:t>
            </w:r>
            <w:r>
              <w:rPr>
                <w:rFonts w:ascii="Times New Roman" w:eastAsia="方正书宋简体" w:hAnsi="Times New Roman" w:cs="Times New Roman"/>
                <w:color w:val="000000"/>
                <w:sz w:val="18"/>
                <w:szCs w:val="18"/>
              </w:rPr>
              <w:t>D</w:t>
            </w:r>
            <w:r>
              <w:rPr>
                <w:rFonts w:ascii="Times New Roman" w:eastAsia="方正书宋简体" w:hAnsi="Times New Roman" w:cs="Times New Roman" w:hint="eastAsia"/>
                <w:color w:val="000000"/>
                <w:sz w:val="18"/>
                <w:szCs w:val="18"/>
              </w:rPr>
              <w:t>］：［博士学位论文］．北京：北京大学数学系，</w:t>
            </w:r>
            <w:r>
              <w:rPr>
                <w:rFonts w:ascii="Times New Roman" w:eastAsia="方正书宋简体" w:hAnsi="Times New Roman" w:cs="Times New Roman"/>
                <w:color w:val="000000"/>
                <w:sz w:val="18"/>
                <w:szCs w:val="18"/>
              </w:rPr>
              <w:t>1983</w:t>
            </w:r>
          </w:p>
          <w:p w14:paraId="3B8EC433"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 xml:space="preserve">10  </w:t>
            </w:r>
            <w:r>
              <w:rPr>
                <w:rFonts w:ascii="Times New Roman" w:eastAsia="方正书宋简体" w:hAnsi="Times New Roman" w:cs="Times New Roman" w:hint="eastAsia"/>
                <w:color w:val="000000"/>
                <w:sz w:val="18"/>
                <w:szCs w:val="18"/>
              </w:rPr>
              <w:t>余勇</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劲性混凝土柱抗震性能的试验研究［</w:t>
            </w:r>
            <w:r>
              <w:rPr>
                <w:rFonts w:ascii="Times New Roman" w:eastAsia="方正书宋简体" w:hAnsi="Times New Roman" w:cs="Times New Roman"/>
                <w:color w:val="000000"/>
                <w:sz w:val="18"/>
                <w:szCs w:val="18"/>
              </w:rPr>
              <w:t>D</w:t>
            </w:r>
            <w:r>
              <w:rPr>
                <w:rFonts w:ascii="Times New Roman" w:eastAsia="方正书宋简体" w:hAnsi="Times New Roman" w:cs="Times New Roman" w:hint="eastAsia"/>
                <w:color w:val="000000"/>
                <w:sz w:val="18"/>
                <w:szCs w:val="18"/>
              </w:rPr>
              <w:t>］：［硕士学位论文］．</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南京：东南大学土木工程学院，</w:t>
            </w:r>
            <w:r>
              <w:rPr>
                <w:rFonts w:ascii="Times New Roman" w:eastAsia="方正书宋简体" w:hAnsi="Times New Roman" w:cs="Times New Roman"/>
                <w:color w:val="000000"/>
                <w:sz w:val="18"/>
                <w:szCs w:val="18"/>
              </w:rPr>
              <w:t>1998</w:t>
            </w:r>
          </w:p>
        </w:tc>
      </w:tr>
      <w:tr w:rsidR="00680327" w14:paraId="7CB01890" w14:textId="77777777">
        <w:trPr>
          <w:trHeight w:val="367"/>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608B6326"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5</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14:paraId="5E679154" w14:textId="77777777" w:rsidR="00680327" w:rsidRDefault="00680327">
            <w:pPr>
              <w:pStyle w:val="a5"/>
              <w:spacing w:line="220" w:lineRule="exact"/>
              <w:ind w:leftChars="-14" w:left="-29"/>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专利文献</w:t>
            </w:r>
          </w:p>
          <w:p w14:paraId="463F2C44"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（共著录</w:t>
            </w:r>
            <w:r>
              <w:rPr>
                <w:rFonts w:ascii="Times New Roman" w:eastAsia="方正书宋简体" w:hAnsi="Times New Roman" w:cs="Times New Roman"/>
                <w:color w:val="000000"/>
                <w:sz w:val="18"/>
                <w:szCs w:val="18"/>
              </w:rPr>
              <w:t>7</w:t>
            </w:r>
            <w:r>
              <w:rPr>
                <w:rFonts w:ascii="Times New Roman" w:eastAsia="方正书宋简体" w:hAnsi="Times New Roman" w:cs="Times New Roman" w:hint="eastAsia"/>
                <w:color w:val="000000"/>
                <w:sz w:val="18"/>
                <w:szCs w:val="18"/>
              </w:rPr>
              <w:t>项）</w:t>
            </w:r>
          </w:p>
        </w:tc>
        <w:tc>
          <w:tcPr>
            <w:tcW w:w="4834" w:type="dxa"/>
            <w:tcBorders>
              <w:top w:val="single" w:sz="4" w:space="0" w:color="auto"/>
              <w:left w:val="single" w:sz="4" w:space="0" w:color="auto"/>
              <w:bottom w:val="single" w:sz="4" w:space="0" w:color="auto"/>
              <w:right w:val="single" w:sz="4" w:space="0" w:color="auto"/>
            </w:tcBorders>
            <w:vAlign w:val="center"/>
            <w:hideMark/>
          </w:tcPr>
          <w:p w14:paraId="00920400"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hAnsi="宋体" w:cs="宋体" w:hint="eastAsia"/>
                <w:color w:val="000000"/>
                <w:sz w:val="18"/>
                <w:szCs w:val="18"/>
              </w:rPr>
              <w:t>①</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②</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③</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④</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⑤</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⑥</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⑦</w:t>
            </w:r>
          </w:p>
        </w:tc>
      </w:tr>
      <w:tr w:rsidR="00680327" w14:paraId="05E151ED"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0AAB3EBC"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66925908"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176E8497"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序号</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专利申请者</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题名</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国别</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专利文献种类</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专利号</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出版日期</w:t>
            </w:r>
          </w:p>
        </w:tc>
      </w:tr>
      <w:tr w:rsidR="00680327" w14:paraId="0EE63E54"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3010A600"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09BD0A9F"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344D2737"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 xml:space="preserve">11  </w:t>
            </w:r>
            <w:r>
              <w:rPr>
                <w:rFonts w:ascii="Times New Roman" w:eastAsia="方正书宋简体" w:hAnsi="Times New Roman" w:cs="Times New Roman" w:hint="eastAsia"/>
                <w:color w:val="000000"/>
                <w:sz w:val="18"/>
                <w:szCs w:val="18"/>
              </w:rPr>
              <w:t>姜锡洲</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一种温热外敷药制备方法［</w:t>
            </w:r>
            <w:r>
              <w:rPr>
                <w:rFonts w:ascii="Times New Roman" w:eastAsia="方正书宋简体" w:hAnsi="Times New Roman" w:cs="Times New Roman"/>
                <w:color w:val="000000"/>
                <w:sz w:val="18"/>
                <w:szCs w:val="18"/>
              </w:rPr>
              <w:t>P</w:t>
            </w:r>
            <w:r>
              <w:rPr>
                <w:rFonts w:ascii="Times New Roman" w:eastAsia="方正书宋简体" w:hAnsi="Times New Roman" w:cs="Times New Roman" w:hint="eastAsia"/>
                <w:color w:val="000000"/>
                <w:sz w:val="18"/>
                <w:szCs w:val="18"/>
              </w:rPr>
              <w:t>］．中国专利，</w:t>
            </w:r>
            <w:r>
              <w:rPr>
                <w:rFonts w:ascii="Times New Roman" w:eastAsia="方正书宋简体" w:hAnsi="Times New Roman" w:cs="Times New Roman"/>
                <w:color w:val="000000"/>
                <w:sz w:val="18"/>
                <w:szCs w:val="18"/>
              </w:rPr>
              <w:t>881056073.1989-07-2666</w:t>
            </w:r>
          </w:p>
        </w:tc>
      </w:tr>
      <w:tr w:rsidR="00680327" w14:paraId="54C0E001" w14:textId="77777777">
        <w:trPr>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31F1CBB9"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6</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14:paraId="24213C52"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技术标准（共著录</w:t>
            </w:r>
            <w:r>
              <w:rPr>
                <w:rFonts w:ascii="Times New Roman" w:eastAsia="方正书宋简体" w:hAnsi="Times New Roman" w:cs="Times New Roman"/>
                <w:color w:val="000000"/>
                <w:sz w:val="18"/>
                <w:szCs w:val="18"/>
              </w:rPr>
              <w:t>8</w:t>
            </w:r>
            <w:r>
              <w:rPr>
                <w:rFonts w:ascii="Times New Roman" w:eastAsia="方正书宋简体" w:hAnsi="Times New Roman" w:cs="Times New Roman" w:hint="eastAsia"/>
                <w:color w:val="000000"/>
                <w:sz w:val="18"/>
                <w:szCs w:val="18"/>
              </w:rPr>
              <w:t>项）</w:t>
            </w:r>
          </w:p>
        </w:tc>
        <w:tc>
          <w:tcPr>
            <w:tcW w:w="4834" w:type="dxa"/>
            <w:tcBorders>
              <w:top w:val="single" w:sz="4" w:space="0" w:color="auto"/>
              <w:left w:val="single" w:sz="4" w:space="0" w:color="auto"/>
              <w:bottom w:val="single" w:sz="4" w:space="0" w:color="auto"/>
              <w:right w:val="single" w:sz="4" w:space="0" w:color="auto"/>
            </w:tcBorders>
            <w:vAlign w:val="center"/>
            <w:hideMark/>
          </w:tcPr>
          <w:p w14:paraId="2A13CD8A"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hAnsi="宋体" w:cs="宋体" w:hint="eastAsia"/>
                <w:color w:val="000000"/>
                <w:sz w:val="18"/>
                <w:szCs w:val="18"/>
              </w:rPr>
              <w:t>①</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②</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③</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④</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⑤</w:t>
            </w:r>
          </w:p>
        </w:tc>
      </w:tr>
      <w:tr w:rsidR="00680327" w14:paraId="08781EA1"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065E5B09"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6CD7257C"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14C5EF40"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序号</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起草责任者</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标准代号</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标准顺序号</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发布年</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标准名称</w:t>
            </w:r>
            <w:r>
              <w:rPr>
                <w:rFonts w:ascii="Times New Roman" w:eastAsia="方正书宋简体" w:hAnsi="Times New Roman" w:cs="Times New Roman"/>
                <w:color w:val="000000"/>
                <w:sz w:val="18"/>
                <w:szCs w:val="18"/>
              </w:rPr>
              <w:t>.</w:t>
            </w:r>
          </w:p>
        </w:tc>
      </w:tr>
      <w:tr w:rsidR="00680327" w14:paraId="322498FB"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033BB8B2"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25292C9A"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37A0E2AB" w14:textId="77777777" w:rsidR="00680327" w:rsidRDefault="00680327">
            <w:pPr>
              <w:pStyle w:val="a5"/>
              <w:spacing w:line="220" w:lineRule="exact"/>
              <w:ind w:firstLineChars="1" w:firstLine="2"/>
              <w:rPr>
                <w:rFonts w:ascii="Times New Roman" w:eastAsia="方正书宋简体" w:hAnsi="Times New Roman" w:cs="Times New Roman"/>
                <w:color w:val="000000"/>
                <w:sz w:val="18"/>
                <w:szCs w:val="18"/>
              </w:rPr>
            </w:pPr>
            <w:r>
              <w:rPr>
                <w:rFonts w:hAnsi="宋体" w:cs="宋体" w:hint="eastAsia"/>
                <w:color w:val="000000"/>
                <w:sz w:val="18"/>
                <w:szCs w:val="18"/>
              </w:rPr>
              <w:t>⑥</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⑦</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⑧</w:t>
            </w:r>
          </w:p>
        </w:tc>
      </w:tr>
      <w:tr w:rsidR="00680327" w14:paraId="0D917243"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410DAD60"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44C10DB2"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3D374CFE"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出版地：出版社，出版年</w:t>
            </w:r>
          </w:p>
        </w:tc>
      </w:tr>
      <w:tr w:rsidR="00680327" w14:paraId="6EB98696"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1FD91A7B"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66D9A59E"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46B37C6F"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 xml:space="preserve">12  </w:t>
            </w:r>
            <w:r>
              <w:rPr>
                <w:rFonts w:ascii="Times New Roman" w:eastAsia="方正书宋简体" w:hAnsi="Times New Roman" w:cs="Times New Roman" w:hint="eastAsia"/>
                <w:color w:val="000000"/>
                <w:sz w:val="18"/>
                <w:szCs w:val="18"/>
              </w:rPr>
              <w:t>全国文献工作标准化技术委员会第六分委员会</w:t>
            </w:r>
            <w:r>
              <w:rPr>
                <w:rFonts w:ascii="Times New Roman" w:eastAsia="方正书宋简体" w:hAnsi="Times New Roman" w:cs="Times New Roman"/>
                <w:color w:val="000000"/>
                <w:sz w:val="18"/>
                <w:szCs w:val="18"/>
              </w:rPr>
              <w:t>.CB6447-S6</w:t>
            </w:r>
            <w:r>
              <w:rPr>
                <w:rFonts w:ascii="Times New Roman" w:eastAsia="方正书宋简体" w:hAnsi="Times New Roman" w:cs="Times New Roman" w:hint="eastAsia"/>
                <w:color w:val="000000"/>
                <w:sz w:val="18"/>
                <w:szCs w:val="18"/>
              </w:rPr>
              <w:t>文摘编写规则［</w:t>
            </w:r>
            <w:r>
              <w:rPr>
                <w:rFonts w:ascii="Times New Roman" w:eastAsia="方正书宋简体" w:hAnsi="Times New Roman" w:cs="Times New Roman"/>
                <w:color w:val="000000"/>
                <w:sz w:val="18"/>
                <w:szCs w:val="18"/>
              </w:rPr>
              <w:t>S</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北京：中国标准出版社，</w:t>
            </w:r>
            <w:r>
              <w:rPr>
                <w:rFonts w:ascii="Times New Roman" w:eastAsia="方正书宋简体" w:hAnsi="Times New Roman" w:cs="Times New Roman"/>
                <w:color w:val="000000"/>
                <w:sz w:val="18"/>
                <w:szCs w:val="18"/>
              </w:rPr>
              <w:t>1986</w:t>
            </w:r>
          </w:p>
        </w:tc>
      </w:tr>
      <w:tr w:rsidR="00680327" w14:paraId="18EA1E22" w14:textId="77777777">
        <w:trPr>
          <w:trHeight w:val="283"/>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5E6D27A5"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7</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14:paraId="1C96C839"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报纸文献（共著录</w:t>
            </w:r>
            <w:r>
              <w:rPr>
                <w:rFonts w:ascii="Times New Roman" w:eastAsia="方正书宋简体" w:hAnsi="Times New Roman" w:cs="Times New Roman"/>
                <w:color w:val="000000"/>
                <w:sz w:val="18"/>
                <w:szCs w:val="18"/>
              </w:rPr>
              <w:t>6</w:t>
            </w:r>
            <w:r>
              <w:rPr>
                <w:rFonts w:ascii="Times New Roman" w:eastAsia="方正书宋简体" w:hAnsi="Times New Roman" w:cs="Times New Roman" w:hint="eastAsia"/>
                <w:color w:val="000000"/>
                <w:sz w:val="18"/>
                <w:szCs w:val="18"/>
              </w:rPr>
              <w:t>项）</w:t>
            </w:r>
          </w:p>
        </w:tc>
        <w:tc>
          <w:tcPr>
            <w:tcW w:w="4834" w:type="dxa"/>
            <w:tcBorders>
              <w:top w:val="single" w:sz="4" w:space="0" w:color="auto"/>
              <w:left w:val="single" w:sz="4" w:space="0" w:color="auto"/>
              <w:bottom w:val="single" w:sz="4" w:space="0" w:color="auto"/>
              <w:right w:val="single" w:sz="4" w:space="0" w:color="auto"/>
            </w:tcBorders>
            <w:vAlign w:val="center"/>
            <w:hideMark/>
          </w:tcPr>
          <w:p w14:paraId="5F8C0008" w14:textId="77777777" w:rsidR="00680327" w:rsidRDefault="00680327">
            <w:pPr>
              <w:pStyle w:val="a5"/>
              <w:spacing w:line="220" w:lineRule="exact"/>
              <w:ind w:firstLineChars="13" w:firstLine="23"/>
              <w:rPr>
                <w:rFonts w:ascii="Times New Roman" w:eastAsia="方正书宋简体" w:hAnsi="Times New Roman" w:cs="Times New Roman"/>
                <w:color w:val="000000"/>
                <w:sz w:val="18"/>
                <w:szCs w:val="18"/>
              </w:rPr>
            </w:pPr>
            <w:r>
              <w:rPr>
                <w:rFonts w:hAnsi="宋体" w:cs="宋体" w:hint="eastAsia"/>
                <w:color w:val="000000"/>
                <w:sz w:val="18"/>
                <w:szCs w:val="18"/>
              </w:rPr>
              <w:t>①</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②</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③</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④</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⑤</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⑥</w:t>
            </w:r>
          </w:p>
        </w:tc>
      </w:tr>
      <w:tr w:rsidR="00680327" w14:paraId="03ACBD3E"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6892AF0E"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5E528879"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1F4A6260"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序号</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作者</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文献题名</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报纸名，出版日期（版面次序）</w:t>
            </w:r>
          </w:p>
        </w:tc>
      </w:tr>
      <w:tr w:rsidR="00680327" w14:paraId="379531A4" w14:textId="77777777">
        <w:trPr>
          <w:trHeight w:val="464"/>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14E4A820"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23129ABC"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1BC6E03C"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 xml:space="preserve">13  </w:t>
            </w:r>
            <w:r>
              <w:rPr>
                <w:rFonts w:ascii="Times New Roman" w:eastAsia="方正书宋简体" w:hAnsi="Times New Roman" w:cs="Times New Roman" w:hint="eastAsia"/>
                <w:color w:val="000000"/>
                <w:sz w:val="18"/>
                <w:szCs w:val="18"/>
              </w:rPr>
              <w:t>谢希德</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创新学习的新思路［</w:t>
            </w:r>
            <w:r>
              <w:rPr>
                <w:rFonts w:ascii="Times New Roman" w:eastAsia="方正书宋简体" w:hAnsi="Times New Roman" w:cs="Times New Roman"/>
                <w:color w:val="000000"/>
                <w:sz w:val="18"/>
                <w:szCs w:val="18"/>
              </w:rPr>
              <w:t>N</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人民日报，</w:t>
            </w:r>
            <w:r>
              <w:rPr>
                <w:rFonts w:ascii="Times New Roman" w:eastAsia="方正书宋简体" w:hAnsi="Times New Roman" w:cs="Times New Roman"/>
                <w:color w:val="000000"/>
                <w:sz w:val="18"/>
                <w:szCs w:val="18"/>
              </w:rPr>
              <w:t>1998-12-25</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10</w:t>
            </w:r>
            <w:r>
              <w:rPr>
                <w:rFonts w:ascii="Times New Roman" w:eastAsia="方正书宋简体" w:hAnsi="Times New Roman" w:cs="Times New Roman" w:hint="eastAsia"/>
                <w:color w:val="000000"/>
                <w:sz w:val="18"/>
                <w:szCs w:val="18"/>
              </w:rPr>
              <w:t>）</w:t>
            </w:r>
          </w:p>
        </w:tc>
      </w:tr>
      <w:tr w:rsidR="00680327" w14:paraId="0628E220" w14:textId="77777777">
        <w:trPr>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14:paraId="719E443B"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8</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14:paraId="5FAC7B9A" w14:textId="77777777" w:rsidR="00680327" w:rsidRDefault="00680327">
            <w:pPr>
              <w:pStyle w:val="a5"/>
              <w:spacing w:line="220" w:lineRule="exact"/>
              <w:jc w:val="center"/>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电子文献（共著录</w:t>
            </w:r>
            <w:r>
              <w:rPr>
                <w:rFonts w:ascii="Times New Roman" w:eastAsia="方正书宋简体" w:hAnsi="Times New Roman" w:cs="Times New Roman"/>
                <w:color w:val="000000"/>
                <w:sz w:val="18"/>
                <w:szCs w:val="18"/>
              </w:rPr>
              <w:t>6</w:t>
            </w:r>
            <w:r>
              <w:rPr>
                <w:rFonts w:ascii="Times New Roman" w:eastAsia="方正书宋简体" w:hAnsi="Times New Roman" w:cs="Times New Roman" w:hint="eastAsia"/>
                <w:color w:val="000000"/>
                <w:sz w:val="18"/>
                <w:szCs w:val="18"/>
              </w:rPr>
              <w:t>项）</w:t>
            </w:r>
          </w:p>
        </w:tc>
        <w:tc>
          <w:tcPr>
            <w:tcW w:w="4834" w:type="dxa"/>
            <w:tcBorders>
              <w:top w:val="single" w:sz="4" w:space="0" w:color="auto"/>
              <w:left w:val="single" w:sz="4" w:space="0" w:color="auto"/>
              <w:bottom w:val="single" w:sz="4" w:space="0" w:color="auto"/>
              <w:right w:val="single" w:sz="4" w:space="0" w:color="auto"/>
            </w:tcBorders>
            <w:vAlign w:val="center"/>
            <w:hideMark/>
          </w:tcPr>
          <w:p w14:paraId="770E99A2"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hAnsi="宋体" w:cs="宋体" w:hint="eastAsia"/>
                <w:color w:val="000000"/>
                <w:sz w:val="18"/>
                <w:szCs w:val="18"/>
              </w:rPr>
              <w:t>①</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②</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③</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④</w:t>
            </w:r>
          </w:p>
        </w:tc>
      </w:tr>
      <w:tr w:rsidR="00680327" w14:paraId="09DDBD05"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6977AC48"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2F192B03"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7393D84B"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序号</w:t>
            </w:r>
            <w:r>
              <w:rPr>
                <w:rFonts w:ascii="Times New Roman" w:eastAsia="方正书宋简体" w:hAnsi="Times New Roman" w:cs="Times New Roman"/>
                <w:color w:val="000000"/>
                <w:sz w:val="18"/>
                <w:szCs w:val="18"/>
              </w:rPr>
              <w:t xml:space="preserve"> </w:t>
            </w:r>
            <w:r>
              <w:rPr>
                <w:rFonts w:ascii="Times New Roman" w:eastAsia="方正书宋简体" w:hAnsi="Times New Roman" w:cs="Times New Roman" w:hint="eastAsia"/>
                <w:color w:val="000000"/>
                <w:sz w:val="18"/>
                <w:szCs w:val="18"/>
              </w:rPr>
              <w:t>作者</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文献题名</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电子文献类型标示</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载体类型标示</w:t>
            </w:r>
            <w:r>
              <w:rPr>
                <w:rFonts w:ascii="Times New Roman" w:eastAsia="方正书宋简体" w:hAnsi="Times New Roman" w:cs="Times New Roman"/>
                <w:color w:val="000000"/>
                <w:sz w:val="18"/>
                <w:szCs w:val="18"/>
              </w:rPr>
              <w:t>.</w:t>
            </w:r>
          </w:p>
        </w:tc>
      </w:tr>
      <w:tr w:rsidR="00680327" w14:paraId="2FABAEDB"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1AA92164"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6572B21F"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7C284353"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hAnsi="宋体" w:cs="宋体" w:hint="eastAsia"/>
                <w:color w:val="000000"/>
                <w:sz w:val="18"/>
                <w:szCs w:val="18"/>
              </w:rPr>
              <w:t>⑤</w:t>
            </w:r>
            <w:r>
              <w:rPr>
                <w:rFonts w:ascii="Times New Roman" w:eastAsia="方正书宋简体" w:hAnsi="Times New Roman" w:cs="Times New Roman"/>
                <w:color w:val="000000"/>
                <w:sz w:val="18"/>
                <w:szCs w:val="18"/>
              </w:rPr>
              <w:t xml:space="preserve">   </w:t>
            </w:r>
            <w:r>
              <w:rPr>
                <w:rFonts w:hAnsi="宋体" w:cs="宋体" w:hint="eastAsia"/>
                <w:color w:val="000000"/>
                <w:sz w:val="18"/>
                <w:szCs w:val="18"/>
              </w:rPr>
              <w:t>⑥</w:t>
            </w:r>
          </w:p>
        </w:tc>
      </w:tr>
      <w:tr w:rsidR="00680327" w14:paraId="52349354"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685FCA05"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3DD60014"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55CDC612"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hint="eastAsia"/>
                <w:color w:val="000000"/>
                <w:sz w:val="18"/>
                <w:szCs w:val="18"/>
              </w:rPr>
              <w:t>文献网址或出处，更新</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引用日期</w:t>
            </w:r>
          </w:p>
        </w:tc>
      </w:tr>
      <w:tr w:rsidR="00680327" w14:paraId="7DC384A6" w14:textId="77777777">
        <w:trPr>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14:paraId="4604E1D8" w14:textId="77777777" w:rsidR="00680327" w:rsidRDefault="00680327">
            <w:pPr>
              <w:widowControl/>
              <w:jc w:val="left"/>
              <w:rPr>
                <w:rFonts w:eastAsia="方正书宋简体"/>
                <w:color w:val="000000"/>
                <w:sz w:val="18"/>
                <w:szCs w:val="18"/>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4458FDA0" w14:textId="77777777" w:rsidR="00680327" w:rsidRDefault="00680327">
            <w:pPr>
              <w:widowControl/>
              <w:jc w:val="left"/>
              <w:rPr>
                <w:rFonts w:eastAsia="方正书宋简体"/>
                <w:color w:val="000000"/>
                <w:sz w:val="18"/>
                <w:szCs w:val="18"/>
              </w:rPr>
            </w:pPr>
          </w:p>
        </w:tc>
        <w:tc>
          <w:tcPr>
            <w:tcW w:w="4834" w:type="dxa"/>
            <w:tcBorders>
              <w:top w:val="single" w:sz="4" w:space="0" w:color="auto"/>
              <w:left w:val="single" w:sz="4" w:space="0" w:color="auto"/>
              <w:bottom w:val="single" w:sz="4" w:space="0" w:color="auto"/>
              <w:right w:val="single" w:sz="4" w:space="0" w:color="auto"/>
            </w:tcBorders>
            <w:vAlign w:val="center"/>
            <w:hideMark/>
          </w:tcPr>
          <w:p w14:paraId="2506BB05"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 xml:space="preserve">14   </w:t>
            </w:r>
            <w:r>
              <w:rPr>
                <w:rFonts w:ascii="Times New Roman" w:eastAsia="方正书宋简体" w:hAnsi="Times New Roman" w:cs="Times New Roman" w:hint="eastAsia"/>
                <w:color w:val="000000"/>
                <w:sz w:val="18"/>
                <w:szCs w:val="18"/>
              </w:rPr>
              <w:t>王明亮</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标准化数据库系统工程新进展［</w:t>
            </w:r>
            <w:r>
              <w:rPr>
                <w:rFonts w:ascii="Times New Roman" w:eastAsia="方正书宋简体" w:hAnsi="Times New Roman" w:cs="Times New Roman"/>
                <w:color w:val="000000"/>
                <w:sz w:val="18"/>
                <w:szCs w:val="18"/>
              </w:rPr>
              <w:t>EB</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OL</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.http:</w:t>
            </w:r>
            <w:r>
              <w:rPr>
                <w:rFonts w:hAnsi="宋体" w:cs="宋体" w:hint="eastAsia"/>
                <w:color w:val="000000"/>
                <w:sz w:val="18"/>
                <w:szCs w:val="18"/>
              </w:rPr>
              <w:t>∥</w:t>
            </w:r>
            <w:r>
              <w:rPr>
                <w:rFonts w:ascii="Times New Roman" w:eastAsia="方正书宋简体" w:hAnsi="Times New Roman" w:cs="Times New Roman"/>
                <w:color w:val="000000"/>
                <w:sz w:val="18"/>
                <w:szCs w:val="18"/>
              </w:rPr>
              <w:t>www.cajcd.edu.cn/pub/980810-2.html</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1998-08-16</w:t>
            </w:r>
          </w:p>
          <w:p w14:paraId="0E4164C5" w14:textId="77777777" w:rsidR="00680327" w:rsidRDefault="00680327">
            <w:pPr>
              <w:pStyle w:val="a5"/>
              <w:spacing w:line="220" w:lineRule="exact"/>
              <w:rPr>
                <w:rFonts w:ascii="Times New Roman" w:eastAsia="方正书宋简体" w:hAnsi="Times New Roman" w:cs="Times New Roman"/>
                <w:color w:val="000000"/>
                <w:sz w:val="18"/>
                <w:szCs w:val="18"/>
              </w:rPr>
            </w:pPr>
            <w:r>
              <w:rPr>
                <w:rFonts w:ascii="Times New Roman" w:eastAsia="方正书宋简体" w:hAnsi="Times New Roman" w:cs="Times New Roman"/>
                <w:color w:val="000000"/>
                <w:sz w:val="18"/>
                <w:szCs w:val="18"/>
              </w:rPr>
              <w:t xml:space="preserve">15  </w:t>
            </w:r>
            <w:r>
              <w:rPr>
                <w:rFonts w:ascii="Times New Roman" w:eastAsia="方正书宋简体" w:hAnsi="Times New Roman" w:cs="Times New Roman" w:hint="eastAsia"/>
                <w:color w:val="000000"/>
                <w:sz w:val="18"/>
                <w:szCs w:val="18"/>
              </w:rPr>
              <w:t>万锦坤</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中国大学学报论文文摘（</w:t>
            </w:r>
            <w:r>
              <w:rPr>
                <w:rFonts w:ascii="Times New Roman" w:eastAsia="方正书宋简体" w:hAnsi="Times New Roman" w:cs="Times New Roman"/>
                <w:color w:val="000000"/>
                <w:sz w:val="18"/>
                <w:szCs w:val="18"/>
              </w:rPr>
              <w:t>1983-1993</w:t>
            </w:r>
            <w:r>
              <w:rPr>
                <w:rFonts w:ascii="Times New Roman" w:eastAsia="方正书宋简体" w:hAnsi="Times New Roman" w:cs="Times New Roman" w:hint="eastAsia"/>
                <w:color w:val="000000"/>
                <w:sz w:val="18"/>
                <w:szCs w:val="18"/>
              </w:rPr>
              <w:t>）（英文版）［</w:t>
            </w:r>
            <w:r>
              <w:rPr>
                <w:rFonts w:ascii="Times New Roman" w:eastAsia="方正书宋简体" w:hAnsi="Times New Roman" w:cs="Times New Roman"/>
                <w:color w:val="000000"/>
                <w:sz w:val="18"/>
                <w:szCs w:val="18"/>
              </w:rPr>
              <w:t>DB</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CD</w:t>
            </w:r>
            <w:r>
              <w:rPr>
                <w:rFonts w:ascii="Times New Roman" w:eastAsia="方正书宋简体" w:hAnsi="Times New Roman" w:cs="Times New Roman" w:hint="eastAsia"/>
                <w:color w:val="000000"/>
                <w:sz w:val="18"/>
                <w:szCs w:val="18"/>
              </w:rPr>
              <w:t>］</w:t>
            </w:r>
            <w:r>
              <w:rPr>
                <w:rFonts w:ascii="Times New Roman" w:eastAsia="方正书宋简体" w:hAnsi="Times New Roman" w:cs="Times New Roman"/>
                <w:color w:val="000000"/>
                <w:sz w:val="18"/>
                <w:szCs w:val="18"/>
              </w:rPr>
              <w:t></w:t>
            </w:r>
            <w:r>
              <w:rPr>
                <w:rFonts w:ascii="Times New Roman" w:eastAsia="方正书宋简体" w:hAnsi="Times New Roman" w:cs="Times New Roman" w:hint="eastAsia"/>
                <w:color w:val="000000"/>
                <w:sz w:val="18"/>
                <w:szCs w:val="18"/>
              </w:rPr>
              <w:t>北京：中国大百科全书出版社，</w:t>
            </w:r>
            <w:r>
              <w:rPr>
                <w:rFonts w:ascii="Times New Roman" w:eastAsia="方正书宋简体" w:hAnsi="Times New Roman" w:cs="Times New Roman"/>
                <w:color w:val="000000"/>
                <w:sz w:val="18"/>
                <w:szCs w:val="18"/>
              </w:rPr>
              <w:t>1996</w:t>
            </w:r>
          </w:p>
        </w:tc>
      </w:tr>
    </w:tbl>
    <w:p w14:paraId="50C4BF27" w14:textId="77777777" w:rsidR="00680327" w:rsidRDefault="00680327" w:rsidP="00680327">
      <w:pPr>
        <w:pStyle w:val="42"/>
        <w:rPr>
          <w:rFonts w:ascii="Times New Roman" w:hAnsi="Times New Roman" w:cs="Times New Roman"/>
          <w:color w:val="000000"/>
        </w:rPr>
      </w:pPr>
      <w:r>
        <w:rPr>
          <w:color w:val="000000"/>
        </w:rPr>
        <w:br w:type="page"/>
      </w:r>
      <w:r>
        <w:rPr>
          <w:rFonts w:ascii="Times New Roman" w:hAnsi="Times New Roman" w:cs="Times New Roman" w:hint="eastAsia"/>
          <w:color w:val="000000"/>
        </w:rPr>
        <w:lastRenderedPageBreak/>
        <w:t>（八）附录（任选）</w:t>
      </w:r>
    </w:p>
    <w:p w14:paraId="26E615E8" w14:textId="77777777" w:rsidR="00680327" w:rsidRDefault="00680327" w:rsidP="00680327">
      <w:pPr>
        <w:pStyle w:val="73"/>
        <w:rPr>
          <w:color w:val="000000"/>
        </w:rPr>
      </w:pPr>
      <w:r>
        <w:rPr>
          <w:rFonts w:hint="eastAsia"/>
          <w:color w:val="000000"/>
        </w:rPr>
        <w:t>如果有必要可以设置附录。该部分包括与论文有关的原始数据明细表，较多的图表，计算程序及说明，过长的公式推导，或取材于复制品而不便于编入正文的材料等。附录一般与论文全文装订在一起，与正文一起编页码。如果附录内容很多，可独立成册。若有多个附录，则按大写英文字母编号排序，如附录</w:t>
      </w:r>
      <w:r>
        <w:rPr>
          <w:color w:val="000000"/>
        </w:rPr>
        <w:t>A</w:t>
      </w:r>
      <w:r>
        <w:rPr>
          <w:rFonts w:hint="eastAsia"/>
          <w:color w:val="000000"/>
        </w:rPr>
        <w:t>、附录</w:t>
      </w:r>
      <w:r>
        <w:rPr>
          <w:color w:val="000000"/>
        </w:rPr>
        <w:t>B</w:t>
      </w:r>
      <w:r>
        <w:rPr>
          <w:rFonts w:hint="eastAsia"/>
          <w:color w:val="000000"/>
        </w:rPr>
        <w:t>等，每一个附录均另起一页。附录中的公式及图表编号应冠以附录序号字母加一短划线，如公式（</w:t>
      </w:r>
      <w:r>
        <w:rPr>
          <w:color w:val="000000"/>
        </w:rPr>
        <w:t>A-2</w:t>
      </w:r>
      <w:r>
        <w:rPr>
          <w:rFonts w:hint="eastAsia"/>
          <w:color w:val="000000"/>
        </w:rPr>
        <w:t>）、图</w:t>
      </w:r>
      <w:r>
        <w:rPr>
          <w:color w:val="000000"/>
        </w:rPr>
        <w:t>A-2</w:t>
      </w:r>
      <w:r>
        <w:rPr>
          <w:rFonts w:hint="eastAsia"/>
          <w:color w:val="000000"/>
        </w:rPr>
        <w:t>，表</w:t>
      </w:r>
      <w:r>
        <w:rPr>
          <w:color w:val="000000"/>
        </w:rPr>
        <w:t>B-2</w:t>
      </w:r>
      <w:r>
        <w:rPr>
          <w:rFonts w:hint="eastAsia"/>
          <w:color w:val="000000"/>
        </w:rPr>
        <w:t>等。</w:t>
      </w:r>
    </w:p>
    <w:p w14:paraId="63E33DD8"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（九）索引（任选）</w:t>
      </w:r>
    </w:p>
    <w:p w14:paraId="1FC87C22"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如果有必要可以设置索引。此部分可根据需要编排内容索引（关键词索引）、著者索引，中文按汉语拼音字母顺序、英文按照英文字母顺序编排。</w:t>
      </w:r>
    </w:p>
    <w:p w14:paraId="694EF712"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（十）作者简介（包括在学期间发表的论文和取得的学术成果清单）</w:t>
      </w:r>
    </w:p>
    <w:p w14:paraId="15695BC3" w14:textId="77777777" w:rsidR="00680327" w:rsidRDefault="00680327" w:rsidP="00680327">
      <w:pPr>
        <w:pStyle w:val="48"/>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、作者简介主要包括本人简历、所从事的主要研究方向和取得的科研成果，要求语句精炼，硕士生字数应控制在</w:t>
      </w:r>
      <w:r>
        <w:rPr>
          <w:rFonts w:ascii="Times New Roman" w:hAnsi="Times New Roman" w:cs="Times New Roman"/>
          <w:color w:val="000000"/>
        </w:rPr>
        <w:t>1000</w:t>
      </w:r>
      <w:r>
        <w:rPr>
          <w:rFonts w:ascii="Times New Roman" w:hAnsi="Times New Roman" w:cs="Times New Roman" w:hint="eastAsia"/>
          <w:color w:val="000000"/>
        </w:rPr>
        <w:t>字以内，博士生字数控制在</w:t>
      </w:r>
      <w:r>
        <w:rPr>
          <w:rFonts w:ascii="Times New Roman" w:hAnsi="Times New Roman" w:cs="Times New Roman"/>
          <w:color w:val="000000"/>
        </w:rPr>
        <w:t>2000</w:t>
      </w:r>
      <w:r>
        <w:rPr>
          <w:rFonts w:ascii="Times New Roman" w:hAnsi="Times New Roman" w:cs="Times New Roman" w:hint="eastAsia"/>
          <w:color w:val="000000"/>
        </w:rPr>
        <w:t>字以内。</w:t>
      </w:r>
    </w:p>
    <w:p w14:paraId="05F202BD"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、作者简介内容按照下列次序编排：</w:t>
      </w:r>
    </w:p>
    <w:p w14:paraId="305FB74C"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1</w:t>
      </w:r>
      <w:r>
        <w:rPr>
          <w:rFonts w:ascii="Times New Roman" w:hAnsi="Times New Roman" w:cs="Times New Roman" w:hint="eastAsia"/>
          <w:color w:val="000000"/>
        </w:rPr>
        <w:t>）基本情况，包括姓名、性别、年龄、籍贯或出生地等。</w:t>
      </w:r>
    </w:p>
    <w:p w14:paraId="63079FA5"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2</w:t>
      </w:r>
      <w:r>
        <w:rPr>
          <w:rFonts w:ascii="Times New Roman" w:hAnsi="Times New Roman" w:cs="Times New Roman" w:hint="eastAsia"/>
          <w:color w:val="000000"/>
        </w:rPr>
        <w:t>）从大学开始的学习和工作简历（包括毕业学校、院系、专业、学习时间；工作的单位、职务和时段等）。</w:t>
      </w:r>
    </w:p>
    <w:p w14:paraId="36847042"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3</w:t>
      </w:r>
      <w:r>
        <w:rPr>
          <w:rFonts w:ascii="Times New Roman" w:hAnsi="Times New Roman" w:cs="Times New Roman" w:hint="eastAsia"/>
          <w:color w:val="000000"/>
        </w:rPr>
        <w:t>）本阶段学位攻读期间课程学习情况，包括学习课程的门数、总学分数、学位课程学分数等（也可以介绍各科总平均成绩情况等）。</w:t>
      </w:r>
    </w:p>
    <w:p w14:paraId="11D35C5C"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4</w:t>
      </w:r>
      <w:r>
        <w:rPr>
          <w:rFonts w:ascii="Times New Roman" w:hAnsi="Times New Roman" w:cs="Times New Roman" w:hint="eastAsia"/>
          <w:color w:val="000000"/>
        </w:rPr>
        <w:t>）参加研究课题（或工程设计）情况，包括课题名称、课题类别（国家级、省部级、横向协作、子课题属哪一级课题等）、研究时段、本人承担任务及完成情况。</w:t>
      </w:r>
    </w:p>
    <w:p w14:paraId="748AFABA"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5</w:t>
      </w:r>
      <w:r>
        <w:rPr>
          <w:rFonts w:ascii="Times New Roman" w:hAnsi="Times New Roman" w:cs="Times New Roman" w:hint="eastAsia"/>
          <w:color w:val="000000"/>
        </w:rPr>
        <w:t>）研究生在学期间公开发表的学术论文目录和取得的其他学术成果清单（此部分单列，作为学位授予的参考条件）。学术论文包括期刊（杂志）论文和学术会议论文，其他学术成果包括学术专著、科技获奖成果、鉴定成果、专利、已完成的重要工程设计（或工程应用）项目等。该学术论文和成果清单所列内容需要经过导师签字认可。</w:t>
      </w:r>
    </w:p>
    <w:p w14:paraId="12C1B273"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按照参考文献中论文或著作的著录格式依据时间顺序排列学术著作和成果，并按顺序列出全部作者名字。</w:t>
      </w:r>
    </w:p>
    <w:p w14:paraId="2BE7A970"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6</w:t>
      </w:r>
      <w:r>
        <w:rPr>
          <w:rFonts w:ascii="Times New Roman" w:hAnsi="Times New Roman" w:cs="Times New Roman" w:hint="eastAsia"/>
          <w:color w:val="000000"/>
        </w:rPr>
        <w:t>）学术报告和非公开发表论文情况，以及研究生非在学期间发表的学术论文目录和取得的其他学术成果等。</w:t>
      </w:r>
    </w:p>
    <w:p w14:paraId="715C0859"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（十一）后记（或鸣谢）（任选）</w:t>
      </w:r>
    </w:p>
    <w:p w14:paraId="72B9364A"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若包含该部分内容，应简明扼要，朴实自然。对研究的个人心得、对师长的感谢等可以写在此处。不要包含过多对师长的赞美之词；不宜罗列同学好友的长串名单。尚未取得学位的硕士（博士）研究生不能称为硕士（博士）。</w:t>
      </w:r>
    </w:p>
    <w:p w14:paraId="4664ADBE" w14:textId="77777777" w:rsidR="00680327" w:rsidRDefault="00680327" w:rsidP="00680327">
      <w:pPr>
        <w:pStyle w:val="21"/>
        <w:rPr>
          <w:rFonts w:ascii="Times New Roman" w:hAnsi="Times New Roman" w:cs="Times New Roman"/>
          <w:color w:val="000000"/>
        </w:rPr>
      </w:pPr>
    </w:p>
    <w:p w14:paraId="1F6A2B6A" w14:textId="77777777" w:rsidR="00680327" w:rsidRDefault="00680327" w:rsidP="00680327">
      <w:pPr>
        <w:pStyle w:val="21"/>
        <w:ind w:firstLineChars="206" w:firstLine="433"/>
        <w:rPr>
          <w:rFonts w:ascii="Times New Roman" w:hAnsi="Times New Roman" w:cs="Times New Roman"/>
          <w:color w:val="000000"/>
        </w:rPr>
      </w:pPr>
      <w:r>
        <w:rPr>
          <w:rFonts w:ascii="Times New Roman" w:hAnsi="Times New Roman" w:cs="Times New Roman" w:hint="eastAsia"/>
          <w:color w:val="000000"/>
        </w:rPr>
        <w:t>二、有关学位论文的印刷格式</w:t>
      </w:r>
    </w:p>
    <w:p w14:paraId="47104FBC"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（一）论文封面、中文页面及书脊的样式</w:t>
      </w:r>
    </w:p>
    <w:p w14:paraId="57CFAB0C"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、博士学位论文封面颜色统一为</w:t>
      </w:r>
      <w:r>
        <w:rPr>
          <w:rFonts w:ascii="Times New Roman" w:hAnsi="Times New Roman" w:cs="Times New Roman"/>
          <w:color w:val="000000"/>
        </w:rPr>
        <w:t>“</w:t>
      </w:r>
      <w:r>
        <w:rPr>
          <w:rFonts w:ascii="Times New Roman" w:hAnsi="Times New Roman" w:cs="Times New Roman" w:hint="eastAsia"/>
          <w:color w:val="000000"/>
        </w:rPr>
        <w:t>白色刚古艺术纸</w:t>
      </w:r>
      <w:r>
        <w:rPr>
          <w:rFonts w:ascii="Times New Roman" w:hAnsi="Times New Roman" w:cs="Times New Roman"/>
          <w:color w:val="000000"/>
        </w:rPr>
        <w:t>”</w:t>
      </w:r>
      <w:r>
        <w:rPr>
          <w:rFonts w:ascii="Times New Roman" w:hAnsi="Times New Roman" w:cs="Times New Roman" w:hint="eastAsia"/>
          <w:color w:val="000000"/>
        </w:rPr>
        <w:t>，硕士学位论文封面颜色统一为</w:t>
      </w:r>
      <w:r>
        <w:rPr>
          <w:rFonts w:ascii="Times New Roman" w:hAnsi="Times New Roman" w:cs="Times New Roman"/>
          <w:color w:val="000000"/>
        </w:rPr>
        <w:t>“</w:t>
      </w:r>
      <w:r>
        <w:rPr>
          <w:rFonts w:ascii="Times New Roman" w:hAnsi="Times New Roman" w:cs="Times New Roman" w:hint="eastAsia"/>
          <w:color w:val="000000"/>
        </w:rPr>
        <w:t>淡黄色刚古艺术纸</w:t>
      </w:r>
      <w:r>
        <w:rPr>
          <w:rFonts w:ascii="Times New Roman" w:hAnsi="Times New Roman" w:cs="Times New Roman"/>
          <w:color w:val="000000"/>
        </w:rPr>
        <w:t>”</w:t>
      </w:r>
      <w:r>
        <w:rPr>
          <w:rFonts w:ascii="Times New Roman" w:hAnsi="Times New Roman" w:cs="Times New Roman" w:hint="eastAsia"/>
          <w:color w:val="000000"/>
        </w:rPr>
        <w:t>。</w:t>
      </w:r>
    </w:p>
    <w:p w14:paraId="54E1DDB3"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1</w:t>
      </w:r>
      <w:r>
        <w:rPr>
          <w:rFonts w:ascii="Times New Roman" w:hAnsi="Times New Roman" w:cs="Times New Roman" w:hint="eastAsia"/>
          <w:color w:val="000000"/>
        </w:rPr>
        <w:t>）学位论文封面格式见研究生院主页</w:t>
      </w:r>
      <w:r>
        <w:rPr>
          <w:rFonts w:ascii="Times New Roman" w:hAnsi="Times New Roman" w:cs="Times New Roman"/>
          <w:color w:val="000000"/>
        </w:rPr>
        <w:t>→</w:t>
      </w:r>
      <w:r>
        <w:rPr>
          <w:rFonts w:ascii="Times New Roman" w:hAnsi="Times New Roman" w:cs="Times New Roman" w:hint="eastAsia"/>
          <w:color w:val="000000"/>
        </w:rPr>
        <w:t>学位教育</w:t>
      </w:r>
      <w:r>
        <w:rPr>
          <w:rFonts w:ascii="Times New Roman" w:hAnsi="Times New Roman" w:cs="Times New Roman"/>
          <w:color w:val="000000"/>
        </w:rPr>
        <w:t>→</w:t>
      </w:r>
      <w:r>
        <w:rPr>
          <w:rFonts w:ascii="Times New Roman" w:hAnsi="Times New Roman" w:cs="Times New Roman" w:hint="eastAsia"/>
          <w:color w:val="000000"/>
        </w:rPr>
        <w:t>文件下载。</w:t>
      </w:r>
    </w:p>
    <w:p w14:paraId="7802FCE8"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2</w:t>
      </w:r>
      <w:r>
        <w:rPr>
          <w:rFonts w:ascii="Times New Roman" w:hAnsi="Times New Roman" w:cs="Times New Roman" w:hint="eastAsia"/>
          <w:color w:val="000000"/>
        </w:rPr>
        <w:t>）学位论文封面注解：</w:t>
      </w:r>
    </w:p>
    <w:p w14:paraId="25AD4B2A"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注</w:t>
      </w:r>
      <w:r>
        <w:rPr>
          <w:rFonts w:ascii="Times New Roman" w:hAnsi="Times New Roman" w:cs="Times New Roman"/>
          <w:color w:val="000000"/>
        </w:rPr>
        <w:t>1</w:t>
      </w:r>
      <w:r>
        <w:rPr>
          <w:rFonts w:ascii="Times New Roman" w:hAnsi="Times New Roman" w:cs="Times New Roman" w:hint="eastAsia"/>
          <w:color w:val="000000"/>
        </w:rPr>
        <w:t>：学校代码：</w:t>
      </w:r>
      <w:r>
        <w:rPr>
          <w:rFonts w:ascii="Times New Roman" w:hAnsi="Times New Roman" w:cs="Times New Roman"/>
          <w:color w:val="000000"/>
        </w:rPr>
        <w:t>10286</w:t>
      </w:r>
    </w:p>
    <w:p w14:paraId="04295FE8"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注</w:t>
      </w:r>
      <w:r>
        <w:rPr>
          <w:rFonts w:ascii="Times New Roman" w:hAnsi="Times New Roman" w:cs="Times New Roman"/>
          <w:color w:val="000000"/>
        </w:rPr>
        <w:t>2</w:t>
      </w:r>
      <w:r>
        <w:rPr>
          <w:rFonts w:ascii="Times New Roman" w:hAnsi="Times New Roman" w:cs="Times New Roman" w:hint="eastAsia"/>
          <w:color w:val="000000"/>
        </w:rPr>
        <w:t>：分类采用《中国图书资料分类法》。</w:t>
      </w:r>
    </w:p>
    <w:p w14:paraId="4250EBFF"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注</w:t>
      </w:r>
      <w:r>
        <w:rPr>
          <w:rFonts w:ascii="Times New Roman" w:hAnsi="Times New Roman" w:cs="Times New Roman"/>
          <w:color w:val="000000"/>
        </w:rPr>
        <w:t>3</w:t>
      </w:r>
      <w:r>
        <w:rPr>
          <w:rFonts w:ascii="Times New Roman" w:hAnsi="Times New Roman" w:cs="Times New Roman" w:hint="eastAsia"/>
          <w:color w:val="000000"/>
        </w:rPr>
        <w:t>：经批准保密的论文要注明密级及保密期限。经批准技术保护的论文要注明</w:t>
      </w:r>
      <w:r>
        <w:rPr>
          <w:rFonts w:ascii="Times New Roman" w:hAnsi="Times New Roman" w:cs="Times New Roman"/>
          <w:color w:val="000000"/>
        </w:rPr>
        <w:t>“</w:t>
      </w:r>
      <w:r>
        <w:rPr>
          <w:rFonts w:ascii="Times New Roman" w:hAnsi="Times New Roman" w:cs="Times New Roman" w:hint="eastAsia"/>
          <w:color w:val="000000"/>
        </w:rPr>
        <w:t>技术保护</w:t>
      </w:r>
      <w:r>
        <w:rPr>
          <w:rFonts w:ascii="Times New Roman" w:hAnsi="Times New Roman" w:cs="Times New Roman"/>
          <w:color w:val="000000"/>
        </w:rPr>
        <w:t>”</w:t>
      </w:r>
      <w:r>
        <w:rPr>
          <w:rFonts w:ascii="Times New Roman" w:hAnsi="Times New Roman" w:cs="Times New Roman" w:hint="eastAsia"/>
          <w:color w:val="000000"/>
        </w:rPr>
        <w:t>及保护期限。</w:t>
      </w:r>
    </w:p>
    <w:p w14:paraId="357A6FA0"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注</w:t>
      </w:r>
      <w:r>
        <w:rPr>
          <w:rFonts w:ascii="Times New Roman" w:hAnsi="Times New Roman" w:cs="Times New Roman"/>
          <w:color w:val="000000"/>
        </w:rPr>
        <w:t>4</w:t>
      </w:r>
      <w:r>
        <w:rPr>
          <w:rFonts w:ascii="Times New Roman" w:hAnsi="Times New Roman" w:cs="Times New Roman" w:hint="eastAsia"/>
          <w:color w:val="000000"/>
        </w:rPr>
        <w:t>：注明《国际十进分类法</w:t>
      </w:r>
      <w:r>
        <w:rPr>
          <w:rFonts w:ascii="Times New Roman" w:hAnsi="Times New Roman" w:cs="Times New Roman"/>
          <w:color w:val="000000"/>
        </w:rPr>
        <w:t>UDC</w:t>
      </w:r>
      <w:r>
        <w:rPr>
          <w:rFonts w:ascii="Times New Roman" w:hAnsi="Times New Roman" w:cs="Times New Roman" w:hint="eastAsia"/>
          <w:color w:val="000000"/>
        </w:rPr>
        <w:t>》的类号。</w:t>
      </w:r>
    </w:p>
    <w:p w14:paraId="35192CBC"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注</w:t>
      </w:r>
      <w:r>
        <w:rPr>
          <w:rFonts w:ascii="Times New Roman" w:hAnsi="Times New Roman" w:cs="Times New Roman"/>
          <w:color w:val="000000"/>
        </w:rPr>
        <w:t>5</w:t>
      </w:r>
      <w:r>
        <w:rPr>
          <w:rFonts w:ascii="Times New Roman" w:hAnsi="Times New Roman" w:cs="Times New Roman" w:hint="eastAsia"/>
          <w:color w:val="000000"/>
        </w:rPr>
        <w:t>：学号要完整，前面的零不能省略。</w:t>
      </w:r>
    </w:p>
    <w:p w14:paraId="21D5F972"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3</w:t>
      </w:r>
      <w:r>
        <w:rPr>
          <w:rFonts w:ascii="Times New Roman" w:hAnsi="Times New Roman" w:cs="Times New Roman" w:hint="eastAsia"/>
          <w:color w:val="000000"/>
        </w:rPr>
        <w:t>）论文封面上</w:t>
      </w:r>
      <w:r>
        <w:rPr>
          <w:rFonts w:ascii="Times New Roman" w:hAnsi="Times New Roman" w:cs="Times New Roman"/>
          <w:color w:val="000000"/>
        </w:rPr>
        <w:t>“</w:t>
      </w:r>
      <w:r>
        <w:rPr>
          <w:rFonts w:ascii="Times New Roman" w:hAnsi="Times New Roman" w:cs="Times New Roman" w:hint="eastAsia"/>
          <w:color w:val="000000"/>
        </w:rPr>
        <w:t>申请学位类别</w:t>
      </w:r>
      <w:r>
        <w:rPr>
          <w:rFonts w:ascii="Times New Roman" w:hAnsi="Times New Roman" w:cs="Times New Roman"/>
          <w:color w:val="000000"/>
        </w:rPr>
        <w:t>”</w:t>
      </w:r>
      <w:r>
        <w:rPr>
          <w:rFonts w:ascii="Times New Roman" w:hAnsi="Times New Roman" w:cs="Times New Roman" w:hint="eastAsia"/>
          <w:color w:val="000000"/>
        </w:rPr>
        <w:t>填写要求：</w:t>
      </w:r>
    </w:p>
    <w:p w14:paraId="28CF5964" w14:textId="77777777" w:rsidR="00680327" w:rsidRDefault="00680327" w:rsidP="00680327">
      <w:pPr>
        <w:pStyle w:val="33"/>
        <w:rPr>
          <w:rFonts w:ascii="Times New Roman" w:hAnsi="Times New Roman" w:cs="Times New Roman"/>
          <w:color w:val="000000"/>
        </w:rPr>
      </w:pPr>
      <w:r>
        <w:rPr>
          <w:rFonts w:ascii="宋体" w:eastAsia="宋体" w:hint="eastAsia"/>
          <w:color w:val="000000"/>
        </w:rPr>
        <w:lastRenderedPageBreak/>
        <w:t>①</w:t>
      </w:r>
      <w:r>
        <w:rPr>
          <w:rFonts w:ascii="Times New Roman" w:hAnsi="Times New Roman" w:cs="Times New Roman" w:hint="eastAsia"/>
          <w:color w:val="000000"/>
        </w:rPr>
        <w:t>学历博士、硕士的类别为哲学、经济学、法学、教育学、文学、管理学、理学、工学、医学等（如：法学硕士、工学博士）。中职教师、高校教师在职申请硕士学位，其学位类别注明中职教师、高校教师，如工学硕士（高校教师）。</w:t>
      </w:r>
    </w:p>
    <w:p w14:paraId="35A5160A" w14:textId="77777777" w:rsidR="00680327" w:rsidRDefault="00680327" w:rsidP="00680327">
      <w:pPr>
        <w:pStyle w:val="48"/>
        <w:rPr>
          <w:rFonts w:ascii="Times New Roman" w:hAnsi="Times New Roman" w:cs="Times New Roman"/>
          <w:color w:val="000000"/>
        </w:rPr>
      </w:pPr>
      <w:r>
        <w:rPr>
          <w:rFonts w:ascii="宋体" w:eastAsia="宋体" w:hint="eastAsia"/>
          <w:color w:val="000000"/>
        </w:rPr>
        <w:t>②</w:t>
      </w:r>
      <w:r>
        <w:rPr>
          <w:rFonts w:ascii="Times New Roman" w:hAnsi="Times New Roman" w:cs="Times New Roman" w:hint="eastAsia"/>
          <w:color w:val="000000"/>
        </w:rPr>
        <w:t>专业学位类别为工程硕士、工商管理硕士、公共管理硕士、艺术硕士、法律硕士、公共卫生硕士、临床医学硕士、建筑学硕士、风景园林硕士、会计硕士、翻译硕士、应用统计硕士、资产评估硕士、国际商务硕士等。</w:t>
      </w:r>
    </w:p>
    <w:p w14:paraId="194B46C4"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4</w:t>
      </w:r>
      <w:r>
        <w:rPr>
          <w:rFonts w:ascii="Times New Roman" w:hAnsi="Times New Roman" w:cs="Times New Roman" w:hint="eastAsia"/>
          <w:color w:val="000000"/>
        </w:rPr>
        <w:t>）中文页面，放在扉页，内容包括：东南大学博士（硕士）学位论文、论文题目、二级学科名称（或专业领域等）、研究生姓名、导师姓名。论文资助项目标注要求：获得各类基金项目资助需标注的，统一标注在该页面的左下角。</w:t>
      </w:r>
    </w:p>
    <w:p w14:paraId="77E68B77"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中文页面格式见研究生院主页学位教育</w:t>
      </w:r>
      <w:r>
        <w:rPr>
          <w:rFonts w:ascii="Times New Roman" w:hAnsi="Times New Roman" w:cs="Times New Roman"/>
          <w:color w:val="000000"/>
        </w:rPr>
        <w:t>→</w:t>
      </w:r>
      <w:r>
        <w:rPr>
          <w:rFonts w:ascii="Times New Roman" w:hAnsi="Times New Roman" w:cs="Times New Roman" w:hint="eastAsia"/>
          <w:color w:val="000000"/>
        </w:rPr>
        <w:t>文件下载</w:t>
      </w:r>
      <w:r>
        <w:rPr>
          <w:rFonts w:ascii="Times New Roman" w:hAnsi="Times New Roman" w:cs="Times New Roman"/>
          <w:color w:val="000000"/>
        </w:rPr>
        <w:t>→</w:t>
      </w:r>
      <w:r>
        <w:rPr>
          <w:rFonts w:ascii="Times New Roman" w:hAnsi="Times New Roman" w:cs="Times New Roman" w:hint="eastAsia"/>
          <w:color w:val="000000"/>
        </w:rPr>
        <w:t>中文页面格式。</w:t>
      </w:r>
    </w:p>
    <w:p w14:paraId="62815242"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5</w:t>
      </w:r>
      <w:r>
        <w:rPr>
          <w:rFonts w:ascii="Times New Roman" w:hAnsi="Times New Roman" w:cs="Times New Roman" w:hint="eastAsia"/>
          <w:color w:val="000000"/>
        </w:rPr>
        <w:t>）英文页面格式见研究生院主页</w:t>
      </w:r>
      <w:r>
        <w:rPr>
          <w:rFonts w:ascii="Times New Roman" w:hAnsi="Times New Roman" w:cs="Times New Roman"/>
          <w:color w:val="000000"/>
        </w:rPr>
        <w:t>→</w:t>
      </w:r>
      <w:r>
        <w:rPr>
          <w:rFonts w:ascii="Times New Roman" w:hAnsi="Times New Roman" w:cs="Times New Roman" w:hint="eastAsia"/>
          <w:color w:val="000000"/>
        </w:rPr>
        <w:t>学位教育</w:t>
      </w:r>
      <w:r>
        <w:rPr>
          <w:rFonts w:ascii="Times New Roman" w:hAnsi="Times New Roman" w:cs="Times New Roman"/>
          <w:color w:val="000000"/>
        </w:rPr>
        <w:t>→</w:t>
      </w:r>
      <w:r>
        <w:rPr>
          <w:rFonts w:ascii="Times New Roman" w:hAnsi="Times New Roman" w:cs="Times New Roman" w:hint="eastAsia"/>
          <w:color w:val="000000"/>
        </w:rPr>
        <w:t>文件下载</w:t>
      </w:r>
      <w:r>
        <w:rPr>
          <w:rFonts w:ascii="Times New Roman" w:hAnsi="Times New Roman" w:cs="Times New Roman"/>
          <w:color w:val="000000"/>
        </w:rPr>
        <w:t>→</w:t>
      </w:r>
      <w:r>
        <w:rPr>
          <w:rFonts w:ascii="Times New Roman" w:hAnsi="Times New Roman" w:cs="Times New Roman" w:hint="eastAsia"/>
          <w:color w:val="000000"/>
        </w:rPr>
        <w:t>英文页面格式。</w:t>
      </w:r>
    </w:p>
    <w:p w14:paraId="163D9BE6"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6</w:t>
      </w:r>
      <w:r>
        <w:rPr>
          <w:rFonts w:ascii="Times New Roman" w:hAnsi="Times New Roman" w:cs="Times New Roman" w:hint="eastAsia"/>
          <w:color w:val="000000"/>
        </w:rPr>
        <w:t>）学位论文书脊格式见研究生院主页</w:t>
      </w:r>
      <w:r>
        <w:rPr>
          <w:rFonts w:ascii="Times New Roman" w:hAnsi="Times New Roman" w:cs="Times New Roman"/>
          <w:color w:val="000000"/>
        </w:rPr>
        <w:t>→</w:t>
      </w:r>
      <w:r>
        <w:rPr>
          <w:rFonts w:ascii="Times New Roman" w:hAnsi="Times New Roman" w:cs="Times New Roman" w:hint="eastAsia"/>
          <w:color w:val="000000"/>
        </w:rPr>
        <w:t>学位教育</w:t>
      </w:r>
      <w:r>
        <w:rPr>
          <w:rFonts w:ascii="Times New Roman" w:hAnsi="Times New Roman" w:cs="Times New Roman"/>
          <w:color w:val="000000"/>
        </w:rPr>
        <w:t>→</w:t>
      </w:r>
      <w:r>
        <w:rPr>
          <w:rFonts w:ascii="Times New Roman" w:hAnsi="Times New Roman" w:cs="Times New Roman" w:hint="eastAsia"/>
          <w:color w:val="000000"/>
        </w:rPr>
        <w:t>文件下载</w:t>
      </w:r>
      <w:r>
        <w:rPr>
          <w:rFonts w:ascii="Times New Roman" w:hAnsi="Times New Roman" w:cs="Times New Roman"/>
          <w:color w:val="000000"/>
        </w:rPr>
        <w:t>→</w:t>
      </w:r>
      <w:r>
        <w:rPr>
          <w:rFonts w:ascii="Times New Roman" w:hAnsi="Times New Roman" w:cs="Times New Roman" w:hint="eastAsia"/>
          <w:color w:val="000000"/>
        </w:rPr>
        <w:t>学位论文书脊格式。</w:t>
      </w:r>
    </w:p>
    <w:p w14:paraId="54928BF0"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、封面上的内容如论文分类号、学号等不能空缺。论文印刷时尚无法填写的评阅人和答辩委员会主席等栏目待答辩完成后要填写补齐，不要空缺。盲审论文的评阅人处标明</w:t>
      </w:r>
      <w:r>
        <w:rPr>
          <w:rFonts w:ascii="Times New Roman" w:hAnsi="Times New Roman" w:cs="Times New Roman"/>
          <w:color w:val="000000"/>
        </w:rPr>
        <w:t>“</w:t>
      </w:r>
      <w:r>
        <w:rPr>
          <w:rFonts w:ascii="Times New Roman" w:hAnsi="Times New Roman" w:cs="Times New Roman" w:hint="eastAsia"/>
          <w:color w:val="000000"/>
        </w:rPr>
        <w:t>盲审</w:t>
      </w:r>
      <w:r>
        <w:rPr>
          <w:rFonts w:ascii="Times New Roman" w:hAnsi="Times New Roman" w:cs="Times New Roman"/>
          <w:color w:val="000000"/>
        </w:rPr>
        <w:t>”</w:t>
      </w:r>
      <w:r>
        <w:rPr>
          <w:rFonts w:ascii="Times New Roman" w:hAnsi="Times New Roman" w:cs="Times New Roman" w:hint="eastAsia"/>
          <w:color w:val="000000"/>
        </w:rPr>
        <w:t>。</w:t>
      </w:r>
    </w:p>
    <w:p w14:paraId="150F57AC"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、指导教师一栏署名多于一人时，第二导师应是经过研究生院审核批准作为第二导师的专家才能署名。</w:t>
      </w:r>
    </w:p>
    <w:p w14:paraId="08A32107" w14:textId="77777777" w:rsidR="00680327" w:rsidRDefault="00680327" w:rsidP="00680327">
      <w:pPr>
        <w:pStyle w:val="48"/>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hint="eastAsia"/>
          <w:color w:val="000000"/>
        </w:rPr>
        <w:t>、盲审（匿名送审）学位论文见《东南大学研究生学位论文盲审条例》的要求。盲审学位论文格式有关要求为：博士（或硕士）学位论文中文封面同上，见东南大学研究生院主页下载区域</w:t>
      </w:r>
      <w:r>
        <w:rPr>
          <w:rFonts w:ascii="Times New Roman" w:hAnsi="Times New Roman" w:cs="Times New Roman"/>
          <w:color w:val="000000"/>
        </w:rPr>
        <w:t>→</w:t>
      </w:r>
      <w:r>
        <w:rPr>
          <w:rFonts w:ascii="Times New Roman" w:hAnsi="Times New Roman" w:cs="Times New Roman" w:hint="eastAsia"/>
          <w:color w:val="000000"/>
        </w:rPr>
        <w:t>研究生学位</w:t>
      </w:r>
      <w:r>
        <w:rPr>
          <w:rFonts w:ascii="Times New Roman" w:hAnsi="Times New Roman" w:cs="Times New Roman"/>
          <w:color w:val="000000"/>
        </w:rPr>
        <w:t>→</w:t>
      </w:r>
      <w:r>
        <w:rPr>
          <w:rFonts w:ascii="Times New Roman" w:hAnsi="Times New Roman" w:cs="Times New Roman" w:hint="eastAsia"/>
          <w:color w:val="000000"/>
        </w:rPr>
        <w:t>博士学位论文封面格式（白色刚古艺术纸）</w:t>
      </w:r>
      <w:r>
        <w:rPr>
          <w:rFonts w:ascii="Times New Roman" w:hAnsi="Times New Roman" w:cs="Times New Roman"/>
          <w:color w:val="000000"/>
        </w:rPr>
        <w:t>/</w:t>
      </w:r>
      <w:r>
        <w:rPr>
          <w:rFonts w:ascii="Times New Roman" w:hAnsi="Times New Roman" w:cs="Times New Roman" w:hint="eastAsia"/>
          <w:color w:val="000000"/>
        </w:rPr>
        <w:t>学术学位硕士学位论文封面格式（淡黄色刚古艺术纸）</w:t>
      </w:r>
      <w:r>
        <w:rPr>
          <w:rFonts w:ascii="Times New Roman" w:hAnsi="Times New Roman" w:cs="Times New Roman"/>
          <w:color w:val="000000"/>
        </w:rPr>
        <w:t>/</w:t>
      </w:r>
      <w:r>
        <w:rPr>
          <w:rFonts w:ascii="Times New Roman" w:hAnsi="Times New Roman" w:cs="Times New Roman" w:hint="eastAsia"/>
          <w:color w:val="000000"/>
        </w:rPr>
        <w:t>专业学位硕士学位论文封面格式（淡黄色刚古艺术纸）；中英文论文封面、摘要、书脊及论文中不要出现研究生姓名和导师姓名；论文独创性声明和使用授权声明请勿签名；研究生发表论文清单要将研究生姓名、导师姓名隐去，并注明是第几作者；致谢不要出现在盲审学位论文中。</w:t>
      </w:r>
    </w:p>
    <w:p w14:paraId="7536BE37" w14:textId="77777777" w:rsidR="00680327" w:rsidRDefault="00680327" w:rsidP="00680327">
      <w:pPr>
        <w:pStyle w:val="20"/>
        <w:rPr>
          <w:rFonts w:ascii="Times New Roman" w:eastAsia="方正书宋简体" w:hAnsi="Times New Roman" w:cs="Times New Roman"/>
          <w:color w:val="000000"/>
        </w:rPr>
      </w:pPr>
      <w:r>
        <w:rPr>
          <w:rFonts w:ascii="Times New Roman" w:eastAsia="方正书宋简体" w:hAnsi="Times New Roman" w:cs="Times New Roman" w:hint="eastAsia"/>
          <w:color w:val="000000"/>
        </w:rPr>
        <w:t>（二）目录的内容编排</w:t>
      </w:r>
      <w:r>
        <w:rPr>
          <w:rFonts w:ascii="Times New Roman" w:eastAsia="方正书宋简体" w:hAnsi="Times New Roman" w:cs="Times New Roman"/>
          <w:color w:val="000000"/>
        </w:rPr>
        <w:t></w:t>
      </w:r>
    </w:p>
    <w:p w14:paraId="502C386B" w14:textId="77777777" w:rsidR="00680327" w:rsidRDefault="00680327" w:rsidP="00680327">
      <w:pPr>
        <w:pStyle w:val="20"/>
        <w:rPr>
          <w:rFonts w:ascii="Times New Roman" w:eastAsia="方正书宋简体" w:hAnsi="Times New Roman" w:cs="Times New Roman"/>
          <w:color w:val="000000"/>
        </w:rPr>
      </w:pPr>
      <w:r>
        <w:rPr>
          <w:rFonts w:ascii="Times New Roman" w:eastAsia="方正书宋简体" w:hAnsi="Times New Roman" w:cs="Times New Roman" w:hint="eastAsia"/>
          <w:color w:val="000000"/>
        </w:rPr>
        <w:t>内容</w:t>
      </w:r>
      <w:r>
        <w:rPr>
          <w:rFonts w:ascii="Times New Roman" w:eastAsia="方正书宋简体" w:hAnsi="Times New Roman" w:cs="Times New Roman"/>
          <w:color w:val="000000"/>
        </w:rPr>
        <w:t xml:space="preserve">                              ……………</w:t>
      </w:r>
      <w:r>
        <w:rPr>
          <w:rFonts w:ascii="Times New Roman" w:eastAsia="方正书宋简体" w:hAnsi="Times New Roman" w:cs="Times New Roman" w:hint="eastAsia"/>
          <w:color w:val="000000"/>
        </w:rPr>
        <w:t>页码</w:t>
      </w:r>
    </w:p>
    <w:p w14:paraId="4B7D4533"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中文摘要</w:t>
      </w:r>
      <w:r>
        <w:rPr>
          <w:rFonts w:ascii="Times New Roman" w:hAnsi="Times New Roman" w:cs="Times New Roman"/>
          <w:color w:val="000000"/>
        </w:rPr>
        <w:t xml:space="preserve">                          ………………Ⅰ</w:t>
      </w:r>
    </w:p>
    <w:p w14:paraId="1FD497B0"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英文摘要</w:t>
      </w:r>
      <w:r>
        <w:rPr>
          <w:rFonts w:ascii="Times New Roman" w:hAnsi="Times New Roman" w:cs="Times New Roman"/>
          <w:color w:val="000000"/>
        </w:rPr>
        <w:t xml:space="preserve">                          ………………Ⅱ</w:t>
      </w:r>
    </w:p>
    <w:p w14:paraId="39CBEC77"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符号、变量、缩略词等本论文专用术语的注释表（任选）</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……………Ⅲ</w:t>
      </w:r>
    </w:p>
    <w:p w14:paraId="5F3B6D8A"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前言（或绪言）</w:t>
      </w:r>
      <w:r>
        <w:rPr>
          <w:rFonts w:ascii="Times New Roman" w:hAnsi="Times New Roman" w:cs="Times New Roman"/>
          <w:color w:val="000000"/>
        </w:rPr>
        <w:t xml:space="preserve">                     ………………1</w:t>
      </w:r>
    </w:p>
    <w:p w14:paraId="05E63EF2" w14:textId="77777777" w:rsidR="00680327" w:rsidRDefault="00680327" w:rsidP="00680327">
      <w:pPr>
        <w:pStyle w:val="20"/>
        <w:rPr>
          <w:rFonts w:ascii="Times New Roman" w:eastAsia="方正书宋简体" w:hAnsi="Times New Roman" w:cs="Times New Roman"/>
          <w:color w:val="000000"/>
        </w:rPr>
      </w:pPr>
      <w:r>
        <w:rPr>
          <w:rFonts w:ascii="Times New Roman" w:eastAsia="方正书宋简体" w:hAnsi="Times New Roman" w:cs="Times New Roman" w:hint="eastAsia"/>
          <w:color w:val="000000"/>
        </w:rPr>
        <w:t>第一章</w:t>
      </w:r>
      <w:r>
        <w:rPr>
          <w:rFonts w:ascii="Times New Roman" w:eastAsia="方正书宋简体" w:hAnsi="Times New Roman" w:cs="Times New Roman"/>
          <w:color w:val="000000"/>
        </w:rPr>
        <w:t>——                         ………………*</w:t>
      </w:r>
    </w:p>
    <w:p w14:paraId="6D098E65" w14:textId="77777777" w:rsidR="00680327" w:rsidRDefault="00680327" w:rsidP="00680327">
      <w:pPr>
        <w:pStyle w:val="20"/>
        <w:rPr>
          <w:rFonts w:ascii="Times New Roman" w:eastAsia="方正书宋简体" w:hAnsi="Times New Roman" w:cs="Times New Roman"/>
          <w:color w:val="000000"/>
        </w:rPr>
      </w:pPr>
      <w:r>
        <w:rPr>
          <w:rFonts w:ascii="Times New Roman" w:eastAsia="方正书宋简体" w:hAnsi="Times New Roman" w:cs="Times New Roman"/>
          <w:color w:val="000000"/>
        </w:rPr>
        <w:t>1.1</w:t>
      </w:r>
      <w:r>
        <w:rPr>
          <w:rFonts w:ascii="Times New Roman" w:eastAsia="方正书宋简体" w:hAnsi="Times New Roman" w:cs="Times New Roman" w:hint="eastAsia"/>
          <w:color w:val="000000"/>
        </w:rPr>
        <w:t>（文科论文可用第</w:t>
      </w:r>
      <w:r>
        <w:rPr>
          <w:rFonts w:ascii="Times New Roman" w:eastAsia="方正书宋简体" w:hAnsi="Times New Roman" w:cs="Times New Roman"/>
          <w:color w:val="000000"/>
        </w:rPr>
        <w:t>※</w:t>
      </w:r>
      <w:r>
        <w:rPr>
          <w:rFonts w:ascii="Times New Roman" w:eastAsia="方正书宋简体" w:hAnsi="Times New Roman" w:cs="Times New Roman" w:hint="eastAsia"/>
          <w:color w:val="000000"/>
        </w:rPr>
        <w:t>节）</w:t>
      </w:r>
      <w:r>
        <w:rPr>
          <w:rFonts w:ascii="Times New Roman" w:eastAsia="方正书宋简体" w:hAnsi="Times New Roman" w:cs="Times New Roman"/>
          <w:color w:val="000000"/>
        </w:rPr>
        <w:t xml:space="preserve">          ………………*</w:t>
      </w:r>
    </w:p>
    <w:p w14:paraId="22A8B9A5" w14:textId="77777777" w:rsidR="00680327" w:rsidRDefault="00680327" w:rsidP="00680327">
      <w:pPr>
        <w:pStyle w:val="20"/>
        <w:rPr>
          <w:rFonts w:ascii="Times New Roman" w:eastAsia="方正书宋简体" w:hAnsi="Times New Roman" w:cs="Times New Roman"/>
          <w:color w:val="000000"/>
        </w:rPr>
      </w:pPr>
      <w:r>
        <w:rPr>
          <w:rFonts w:ascii="Times New Roman" w:eastAsia="方正书宋简体" w:hAnsi="Times New Roman" w:cs="Times New Roman"/>
          <w:color w:val="000000"/>
        </w:rPr>
        <w:t>1.2</w:t>
      </w:r>
      <w:r>
        <w:rPr>
          <w:rFonts w:ascii="Times New Roman" w:eastAsia="方正书宋简体" w:hAnsi="Times New Roman" w:cs="Times New Roman" w:hint="eastAsia"/>
          <w:color w:val="000000"/>
        </w:rPr>
        <w:t>（文科论文可用第</w:t>
      </w:r>
      <w:r>
        <w:rPr>
          <w:rFonts w:ascii="Times New Roman" w:eastAsia="方正书宋简体" w:hAnsi="Times New Roman" w:cs="Times New Roman"/>
          <w:color w:val="000000"/>
        </w:rPr>
        <w:t>※</w:t>
      </w:r>
      <w:r>
        <w:rPr>
          <w:rFonts w:ascii="Times New Roman" w:eastAsia="方正书宋简体" w:hAnsi="Times New Roman" w:cs="Times New Roman" w:hint="eastAsia"/>
          <w:color w:val="000000"/>
        </w:rPr>
        <w:t>节）</w:t>
      </w:r>
      <w:r>
        <w:rPr>
          <w:rFonts w:ascii="Times New Roman" w:eastAsia="方正书宋简体" w:hAnsi="Times New Roman" w:cs="Times New Roman"/>
          <w:color w:val="000000"/>
        </w:rPr>
        <w:t xml:space="preserve">          ………………*</w:t>
      </w:r>
    </w:p>
    <w:p w14:paraId="3DE6B9A5" w14:textId="77777777" w:rsidR="00680327" w:rsidRDefault="00680327" w:rsidP="00680327">
      <w:pPr>
        <w:pStyle w:val="20"/>
        <w:rPr>
          <w:rFonts w:ascii="Times New Roman" w:eastAsia="方正书宋简体" w:hAnsi="Times New Roman" w:cs="Times New Roman"/>
          <w:color w:val="000000"/>
        </w:rPr>
      </w:pPr>
      <w:r>
        <w:rPr>
          <w:rFonts w:ascii="Times New Roman" w:eastAsia="方正书宋简体" w:hAnsi="Times New Roman" w:cs="Times New Roman" w:hint="eastAsia"/>
          <w:color w:val="000000"/>
        </w:rPr>
        <w:t>第二章</w:t>
      </w:r>
      <w:r>
        <w:rPr>
          <w:rFonts w:ascii="Times New Roman" w:eastAsia="方正书宋简体" w:hAnsi="Times New Roman" w:cs="Times New Roman"/>
          <w:color w:val="000000"/>
        </w:rPr>
        <w:t>——</w:t>
      </w:r>
    </w:p>
    <w:p w14:paraId="576CCC73" w14:textId="77777777" w:rsidR="00680327" w:rsidRDefault="00680327" w:rsidP="00680327">
      <w:pPr>
        <w:pStyle w:val="20"/>
        <w:rPr>
          <w:rFonts w:ascii="Times New Roman" w:eastAsia="方正书宋简体" w:hAnsi="Times New Roman" w:cs="Times New Roman"/>
          <w:color w:val="000000"/>
        </w:rPr>
      </w:pPr>
      <w:r>
        <w:rPr>
          <w:rFonts w:ascii="Times New Roman" w:eastAsia="方正书宋简体" w:hAnsi="Times New Roman" w:cs="Times New Roman"/>
          <w:color w:val="000000"/>
        </w:rPr>
        <w:t>2.1</w:t>
      </w:r>
      <w:r>
        <w:rPr>
          <w:rFonts w:ascii="Times New Roman" w:eastAsia="方正书宋简体" w:hAnsi="Times New Roman" w:cs="Times New Roman" w:hint="eastAsia"/>
          <w:color w:val="000000"/>
        </w:rPr>
        <w:t>（文科论文可用第</w:t>
      </w:r>
      <w:r>
        <w:rPr>
          <w:rFonts w:ascii="Times New Roman" w:eastAsia="方正书宋简体" w:hAnsi="Times New Roman" w:cs="Times New Roman"/>
          <w:color w:val="000000"/>
        </w:rPr>
        <w:t>※</w:t>
      </w:r>
      <w:r>
        <w:rPr>
          <w:rFonts w:ascii="Times New Roman" w:eastAsia="方正书宋简体" w:hAnsi="Times New Roman" w:cs="Times New Roman" w:hint="eastAsia"/>
          <w:color w:val="000000"/>
        </w:rPr>
        <w:t>节）</w:t>
      </w:r>
      <w:r>
        <w:rPr>
          <w:rFonts w:ascii="Times New Roman" w:eastAsia="方正书宋简体" w:hAnsi="Times New Roman" w:cs="Times New Roman"/>
          <w:color w:val="000000"/>
        </w:rPr>
        <w:t xml:space="preserve">          ………………*</w:t>
      </w:r>
    </w:p>
    <w:p w14:paraId="03EC4BFF" w14:textId="77777777" w:rsidR="00680327" w:rsidRDefault="00680327" w:rsidP="00680327">
      <w:pPr>
        <w:pStyle w:val="20"/>
        <w:rPr>
          <w:rFonts w:ascii="Times New Roman" w:eastAsia="方正书宋简体" w:hAnsi="Times New Roman" w:cs="Times New Roman"/>
          <w:color w:val="000000"/>
        </w:rPr>
      </w:pPr>
      <w:r>
        <w:rPr>
          <w:rFonts w:ascii="Times New Roman" w:eastAsia="方正书宋简体" w:hAnsi="Times New Roman" w:cs="Times New Roman" w:hint="eastAsia"/>
          <w:color w:val="000000"/>
        </w:rPr>
        <w:t>结论</w:t>
      </w:r>
      <w:r>
        <w:rPr>
          <w:rFonts w:ascii="Times New Roman" w:eastAsia="方正书宋简体" w:hAnsi="Times New Roman" w:cs="Times New Roman"/>
          <w:color w:val="000000"/>
        </w:rPr>
        <w:t xml:space="preserve">                              ………………*</w:t>
      </w:r>
    </w:p>
    <w:p w14:paraId="1B2C1E8D" w14:textId="77777777" w:rsidR="00680327" w:rsidRDefault="00680327" w:rsidP="00680327">
      <w:pPr>
        <w:pStyle w:val="20"/>
        <w:rPr>
          <w:rFonts w:ascii="Times New Roman" w:eastAsia="方正书宋简体" w:hAnsi="Times New Roman" w:cs="Times New Roman"/>
          <w:color w:val="000000"/>
        </w:rPr>
      </w:pPr>
      <w:r>
        <w:rPr>
          <w:rFonts w:ascii="Times New Roman" w:eastAsia="方正书宋简体" w:hAnsi="Times New Roman" w:cs="Times New Roman" w:hint="eastAsia"/>
          <w:color w:val="000000"/>
        </w:rPr>
        <w:t>致谢</w:t>
      </w:r>
      <w:r>
        <w:rPr>
          <w:rFonts w:ascii="Times New Roman" w:eastAsia="方正书宋简体" w:hAnsi="Times New Roman" w:cs="Times New Roman"/>
          <w:color w:val="000000"/>
        </w:rPr>
        <w:t xml:space="preserve">                              ………………*</w:t>
      </w:r>
    </w:p>
    <w:p w14:paraId="069CC172" w14:textId="77777777" w:rsidR="00680327" w:rsidRDefault="00680327" w:rsidP="00680327">
      <w:pPr>
        <w:pStyle w:val="20"/>
        <w:rPr>
          <w:rFonts w:ascii="Times New Roman" w:eastAsia="方正书宋简体" w:hAnsi="Times New Roman" w:cs="Times New Roman"/>
          <w:color w:val="000000"/>
        </w:rPr>
      </w:pPr>
      <w:r>
        <w:rPr>
          <w:rFonts w:ascii="Times New Roman" w:eastAsia="方正书宋简体" w:hAnsi="Times New Roman" w:cs="Times New Roman" w:hint="eastAsia"/>
          <w:color w:val="000000"/>
        </w:rPr>
        <w:t>附录</w:t>
      </w:r>
      <w:r>
        <w:rPr>
          <w:rFonts w:ascii="Times New Roman" w:eastAsia="方正书宋简体" w:hAnsi="Times New Roman" w:cs="Times New Roman"/>
          <w:color w:val="000000"/>
        </w:rPr>
        <w:t xml:space="preserve">                              ………………*</w:t>
      </w:r>
    </w:p>
    <w:p w14:paraId="46B5EB0F" w14:textId="77777777" w:rsidR="00680327" w:rsidRDefault="00680327" w:rsidP="00680327">
      <w:pPr>
        <w:pStyle w:val="20"/>
        <w:rPr>
          <w:rFonts w:ascii="Times New Roman" w:eastAsia="方正书宋简体" w:hAnsi="Times New Roman" w:cs="Times New Roman"/>
          <w:color w:val="000000"/>
        </w:rPr>
      </w:pPr>
      <w:r>
        <w:rPr>
          <w:rFonts w:ascii="Times New Roman" w:eastAsia="方正书宋简体" w:hAnsi="Times New Roman" w:cs="Times New Roman" w:hint="eastAsia"/>
          <w:color w:val="000000"/>
        </w:rPr>
        <w:t>作者简介（包括论文和成果清单）</w:t>
      </w:r>
      <w:r>
        <w:rPr>
          <w:rFonts w:ascii="Times New Roman" w:eastAsia="方正书宋简体" w:hAnsi="Times New Roman" w:cs="Times New Roman"/>
          <w:color w:val="000000"/>
        </w:rPr>
        <w:t xml:space="preserve">    ………………*</w:t>
      </w:r>
    </w:p>
    <w:p w14:paraId="4C078493" w14:textId="77777777" w:rsidR="00680327" w:rsidRDefault="00680327" w:rsidP="00680327">
      <w:pPr>
        <w:pStyle w:val="20"/>
        <w:rPr>
          <w:rFonts w:ascii="Times New Roman" w:eastAsia="方正书宋简体" w:hAnsi="Times New Roman" w:cs="Times New Roman"/>
          <w:color w:val="000000"/>
        </w:rPr>
      </w:pPr>
      <w:r>
        <w:rPr>
          <w:rFonts w:ascii="Times New Roman" w:eastAsia="方正书宋简体" w:hAnsi="Times New Roman" w:cs="Times New Roman" w:hint="eastAsia"/>
          <w:color w:val="000000"/>
        </w:rPr>
        <w:t>后记</w:t>
      </w:r>
      <w:r>
        <w:rPr>
          <w:rFonts w:ascii="Times New Roman" w:eastAsia="方正书宋简体" w:hAnsi="Times New Roman" w:cs="Times New Roman"/>
          <w:color w:val="000000"/>
        </w:rPr>
        <w:t xml:space="preserve">                              ………………*</w:t>
      </w:r>
    </w:p>
    <w:p w14:paraId="5775EB58"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（三）学位论文文字格式</w:t>
      </w:r>
    </w:p>
    <w:p w14:paraId="61D2770B"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hint="eastAsia"/>
          <w:color w:val="000000"/>
        </w:rPr>
        <w:t>、电子文档类型</w:t>
      </w:r>
    </w:p>
    <w:p w14:paraId="622DC64C"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1</w:t>
      </w:r>
      <w:r>
        <w:rPr>
          <w:rFonts w:ascii="Times New Roman" w:hAnsi="Times New Roman" w:cs="Times New Roman" w:hint="eastAsia"/>
          <w:color w:val="000000"/>
        </w:rPr>
        <w:t>）基本要求</w:t>
      </w:r>
    </w:p>
    <w:p w14:paraId="111D41A1" w14:textId="77777777" w:rsidR="00680327" w:rsidRDefault="00680327" w:rsidP="00680327">
      <w:pPr>
        <w:pStyle w:val="48"/>
        <w:rPr>
          <w:rFonts w:ascii="Times New Roman" w:hAnsi="Times New Roman" w:cs="Times New Roman"/>
          <w:color w:val="000000"/>
        </w:rPr>
      </w:pPr>
      <w:r>
        <w:rPr>
          <w:rFonts w:ascii="Times New Roman" w:hAnsi="Times New Roman" w:cs="Times New Roman" w:hint="eastAsia"/>
          <w:color w:val="000000"/>
        </w:rPr>
        <w:t>学位论文要求电子文档用</w:t>
      </w:r>
      <w:r>
        <w:rPr>
          <w:rFonts w:ascii="Times New Roman" w:hAnsi="Times New Roman" w:cs="Times New Roman"/>
          <w:color w:val="000000"/>
        </w:rPr>
        <w:t>WORD</w:t>
      </w:r>
      <w:r>
        <w:rPr>
          <w:rFonts w:ascii="Times New Roman" w:hAnsi="Times New Roman" w:cs="Times New Roman" w:hint="eastAsia"/>
          <w:color w:val="000000"/>
        </w:rPr>
        <w:t>输入（或</w:t>
      </w:r>
      <w:r>
        <w:rPr>
          <w:rFonts w:ascii="Times New Roman" w:hAnsi="Times New Roman" w:cs="Times New Roman"/>
          <w:color w:val="000000"/>
        </w:rPr>
        <w:t>PDF</w:t>
      </w:r>
      <w:r>
        <w:rPr>
          <w:rFonts w:ascii="Times New Roman" w:hAnsi="Times New Roman" w:cs="Times New Roman" w:hint="eastAsia"/>
          <w:color w:val="000000"/>
        </w:rPr>
        <w:t>矢量文件格式）；其他格式应经校档案馆特许，原则上应能自动转成</w:t>
      </w:r>
      <w:r>
        <w:rPr>
          <w:rFonts w:ascii="Times New Roman" w:hAnsi="Times New Roman" w:cs="Times New Roman"/>
          <w:color w:val="000000"/>
        </w:rPr>
        <w:t>WORD</w:t>
      </w:r>
      <w:r>
        <w:rPr>
          <w:rFonts w:ascii="Times New Roman" w:hAnsi="Times New Roman" w:cs="Times New Roman" w:hint="eastAsia"/>
          <w:color w:val="000000"/>
        </w:rPr>
        <w:t>格式并不会丢失图形、字符、分式和产生乱码。</w:t>
      </w:r>
    </w:p>
    <w:p w14:paraId="2A6B862C"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lastRenderedPageBreak/>
        <w:t>（</w:t>
      </w:r>
      <w:r>
        <w:rPr>
          <w:rFonts w:ascii="Times New Roman" w:hAnsi="Times New Roman" w:cs="Times New Roman"/>
          <w:color w:val="000000"/>
        </w:rPr>
        <w:t>2</w:t>
      </w:r>
      <w:r>
        <w:rPr>
          <w:rFonts w:ascii="Times New Roman" w:hAnsi="Times New Roman" w:cs="Times New Roman" w:hint="eastAsia"/>
          <w:color w:val="000000"/>
        </w:rPr>
        <w:t>）学位论文电子文档的提交方式</w:t>
      </w:r>
    </w:p>
    <w:p w14:paraId="7A0700CD"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详见《东南大学研究生学位论文网上提交的要求》。</w:t>
      </w:r>
    </w:p>
    <w:p w14:paraId="79B6A8DD" w14:textId="77777777" w:rsidR="00680327" w:rsidRDefault="00680327" w:rsidP="00680327">
      <w:pPr>
        <w:pStyle w:val="48"/>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hint="eastAsia"/>
          <w:color w:val="000000"/>
        </w:rPr>
        <w:t>、字体</w:t>
      </w:r>
    </w:p>
    <w:p w14:paraId="6F7911CE"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1</w:t>
      </w:r>
      <w:r>
        <w:rPr>
          <w:rFonts w:ascii="Times New Roman" w:hAnsi="Times New Roman" w:cs="Times New Roman" w:hint="eastAsia"/>
          <w:color w:val="000000"/>
        </w:rPr>
        <w:t>）正文：小四号宋体，首行缩进。除引文和前面所述的某些外文符号外，正文一律用宋体，文字用横排。</w:t>
      </w:r>
    </w:p>
    <w:p w14:paraId="12ACFEDB" w14:textId="77777777" w:rsidR="00680327" w:rsidRDefault="00680327" w:rsidP="00680327">
      <w:pPr>
        <w:pStyle w:val="42"/>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2</w:t>
      </w:r>
      <w:r>
        <w:rPr>
          <w:rFonts w:ascii="Times New Roman" w:hAnsi="Times New Roman" w:cs="Times New Roman" w:hint="eastAsia"/>
          <w:color w:val="000000"/>
        </w:rPr>
        <w:t>）一级标题（题目）：二号宋体居中；二级标题（章）：三号黑体居中。</w:t>
      </w:r>
    </w:p>
    <w:p w14:paraId="11B9C425"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3</w:t>
      </w:r>
      <w:r>
        <w:rPr>
          <w:rFonts w:ascii="Times New Roman" w:hAnsi="Times New Roman" w:cs="Times New Roman" w:hint="eastAsia"/>
          <w:color w:val="000000"/>
        </w:rPr>
        <w:t>）三级标题（节）：四号宋体（加粗）居左；四级标题（节内小节）小四号黑体居左。</w:t>
      </w:r>
    </w:p>
    <w:p w14:paraId="1EA675D7"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4</w:t>
      </w:r>
      <w:r>
        <w:rPr>
          <w:rFonts w:ascii="Times New Roman" w:hAnsi="Times New Roman" w:cs="Times New Roman" w:hint="eastAsia"/>
          <w:color w:val="000000"/>
        </w:rPr>
        <w:t>）表格文字可用小五宋体或正文字体，居中（或居左）并整齐划一，表格名及图名用五号宋体。</w:t>
      </w:r>
    </w:p>
    <w:p w14:paraId="73038DFF"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5</w:t>
      </w:r>
      <w:r>
        <w:rPr>
          <w:rFonts w:ascii="Times New Roman" w:hAnsi="Times New Roman" w:cs="Times New Roman" w:hint="eastAsia"/>
          <w:color w:val="000000"/>
        </w:rPr>
        <w:t>）标点符号：单个的标点符号（如句号、逗号、分号、顿号、冒号、感叹号、破折号等）和成双的标点符号（如引号、括号）的后半部分不得放在行首，成双的标点符号前半个不得放在句末。</w:t>
      </w:r>
    </w:p>
    <w:p w14:paraId="6A6B681F"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hint="eastAsia"/>
          <w:color w:val="000000"/>
        </w:rPr>
        <w:t>、纸张尺寸和页码</w:t>
      </w:r>
    </w:p>
    <w:p w14:paraId="35864A19"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A4</w:t>
      </w:r>
      <w:r>
        <w:rPr>
          <w:rFonts w:ascii="Times New Roman" w:hAnsi="Times New Roman" w:cs="Times New Roman" w:hint="eastAsia"/>
          <w:color w:val="000000"/>
        </w:rPr>
        <w:t>纸张，四周页边距</w:t>
      </w:r>
      <w:r>
        <w:rPr>
          <w:rFonts w:ascii="Times New Roman" w:hAnsi="Times New Roman" w:cs="Times New Roman"/>
          <w:color w:val="000000"/>
        </w:rPr>
        <w:t>2cm</w:t>
      </w:r>
      <w:r>
        <w:rPr>
          <w:rFonts w:ascii="Times New Roman" w:hAnsi="Times New Roman" w:cs="Times New Roman" w:hint="eastAsia"/>
          <w:color w:val="000000"/>
        </w:rPr>
        <w:t>，带连续页码（罗马数字或阿拉伯数字页码，底部居中）。双面印刷，页数较少时也可用单面印刷。根据装订需要，左、右两侧的页边距也可以选</w:t>
      </w:r>
      <w:r>
        <w:rPr>
          <w:rFonts w:ascii="Times New Roman" w:hAnsi="Times New Roman" w:cs="Times New Roman"/>
          <w:color w:val="000000"/>
        </w:rPr>
        <w:t>2.5cm</w:t>
      </w:r>
      <w:r>
        <w:rPr>
          <w:rFonts w:ascii="Times New Roman" w:hAnsi="Times New Roman" w:cs="Times New Roman" w:hint="eastAsia"/>
          <w:color w:val="000000"/>
        </w:rPr>
        <w:t>。</w:t>
      </w:r>
    </w:p>
    <w:p w14:paraId="7BD57CF1"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页码</w:t>
      </w:r>
      <w:r>
        <w:rPr>
          <w:rFonts w:ascii="Times New Roman" w:hAnsi="Times New Roman" w:cs="Times New Roman"/>
          <w:color w:val="000000"/>
        </w:rPr>
        <w:t>1</w:t>
      </w:r>
      <w:r>
        <w:rPr>
          <w:rFonts w:ascii="Times New Roman" w:hAnsi="Times New Roman" w:cs="Times New Roman" w:hint="eastAsia"/>
          <w:color w:val="000000"/>
        </w:rPr>
        <w:t>从正文开始，前面摘要和目录等内容的页码用大写罗马数字表示。在</w:t>
      </w:r>
      <w:r>
        <w:rPr>
          <w:rFonts w:ascii="Times New Roman" w:hAnsi="Times New Roman" w:cs="Times New Roman"/>
          <w:color w:val="000000"/>
        </w:rPr>
        <w:t>WORD</w:t>
      </w:r>
      <w:r>
        <w:rPr>
          <w:rFonts w:ascii="Times New Roman" w:hAnsi="Times New Roman" w:cs="Times New Roman" w:hint="eastAsia"/>
          <w:color w:val="000000"/>
        </w:rPr>
        <w:t>中分段设置页码采用菜单里的</w:t>
      </w:r>
      <w:r>
        <w:rPr>
          <w:rFonts w:ascii="Times New Roman" w:hAnsi="Times New Roman" w:cs="Times New Roman"/>
          <w:color w:val="000000"/>
        </w:rPr>
        <w:t>“</w:t>
      </w:r>
      <w:r>
        <w:rPr>
          <w:rFonts w:ascii="Times New Roman" w:hAnsi="Times New Roman" w:cs="Times New Roman" w:hint="eastAsia"/>
          <w:color w:val="000000"/>
        </w:rPr>
        <w:t>插入</w:t>
      </w:r>
      <w:r>
        <w:rPr>
          <w:rFonts w:ascii="Times New Roman" w:hAnsi="Times New Roman" w:cs="Times New Roman"/>
          <w:color w:val="000000"/>
        </w:rPr>
        <w:t>”“</w:t>
      </w:r>
      <w:r>
        <w:rPr>
          <w:rFonts w:ascii="Times New Roman" w:hAnsi="Times New Roman" w:cs="Times New Roman" w:hint="eastAsia"/>
          <w:color w:val="000000"/>
        </w:rPr>
        <w:t>分隔符</w:t>
      </w:r>
      <w:r>
        <w:rPr>
          <w:rFonts w:ascii="Times New Roman" w:hAnsi="Times New Roman" w:cs="Times New Roman"/>
          <w:color w:val="000000"/>
        </w:rPr>
        <w:t>”</w:t>
      </w:r>
      <w:r>
        <w:rPr>
          <w:rFonts w:ascii="Times New Roman" w:hAnsi="Times New Roman" w:cs="Times New Roman" w:hint="eastAsia"/>
          <w:color w:val="000000"/>
        </w:rPr>
        <w:t>，然后选中</w:t>
      </w:r>
      <w:r>
        <w:rPr>
          <w:rFonts w:ascii="Times New Roman" w:hAnsi="Times New Roman" w:cs="Times New Roman"/>
          <w:color w:val="000000"/>
        </w:rPr>
        <w:t>“</w:t>
      </w:r>
      <w:r>
        <w:rPr>
          <w:rFonts w:ascii="Times New Roman" w:hAnsi="Times New Roman" w:cs="Times New Roman" w:hint="eastAsia"/>
          <w:color w:val="000000"/>
        </w:rPr>
        <w:t>分节符</w:t>
      </w:r>
      <w:r>
        <w:rPr>
          <w:rFonts w:ascii="Times New Roman" w:hAnsi="Times New Roman" w:cs="Times New Roman"/>
          <w:color w:val="000000"/>
        </w:rPr>
        <w:t>”</w:t>
      </w:r>
      <w:r>
        <w:rPr>
          <w:rFonts w:ascii="Times New Roman" w:hAnsi="Times New Roman" w:cs="Times New Roman" w:hint="eastAsia"/>
          <w:color w:val="000000"/>
        </w:rPr>
        <w:t>里的</w:t>
      </w:r>
      <w:r>
        <w:rPr>
          <w:rFonts w:ascii="Times New Roman" w:hAnsi="Times New Roman" w:cs="Times New Roman"/>
          <w:color w:val="000000"/>
        </w:rPr>
        <w:t>“</w:t>
      </w:r>
      <w:r>
        <w:rPr>
          <w:rFonts w:ascii="Times New Roman" w:hAnsi="Times New Roman" w:cs="Times New Roman" w:hint="eastAsia"/>
          <w:color w:val="000000"/>
        </w:rPr>
        <w:t>下一页</w:t>
      </w:r>
      <w:r>
        <w:rPr>
          <w:rFonts w:ascii="Times New Roman" w:hAnsi="Times New Roman" w:cs="Times New Roman"/>
          <w:color w:val="000000"/>
        </w:rPr>
        <w:t>”</w:t>
      </w:r>
      <w:r>
        <w:rPr>
          <w:rFonts w:ascii="Times New Roman" w:hAnsi="Times New Roman" w:cs="Times New Roman" w:hint="eastAsia"/>
          <w:color w:val="000000"/>
        </w:rPr>
        <w:t>，这样就可以分段设置连续页码和不同的页眉和页脚。</w:t>
      </w:r>
    </w:p>
    <w:p w14:paraId="48271DEA"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hint="eastAsia"/>
          <w:color w:val="000000"/>
        </w:rPr>
        <w:t>、页眉和页脚</w:t>
      </w:r>
    </w:p>
    <w:p w14:paraId="1FB3774C"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1</w:t>
      </w:r>
      <w:r>
        <w:rPr>
          <w:rFonts w:ascii="Times New Roman" w:hAnsi="Times New Roman" w:cs="Times New Roman" w:hint="eastAsia"/>
          <w:color w:val="000000"/>
        </w:rPr>
        <w:t>）页眉</w:t>
      </w:r>
    </w:p>
    <w:p w14:paraId="42F4578E"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页眉采用下列形式（在页眉页脚的页面设置中选择</w:t>
      </w:r>
      <w:r>
        <w:rPr>
          <w:rFonts w:ascii="Times New Roman" w:hAnsi="Times New Roman" w:cs="Times New Roman"/>
          <w:color w:val="000000"/>
        </w:rPr>
        <w:t>“</w:t>
      </w:r>
      <w:r>
        <w:rPr>
          <w:rFonts w:ascii="Times New Roman" w:hAnsi="Times New Roman" w:cs="Times New Roman" w:hint="eastAsia"/>
          <w:color w:val="000000"/>
        </w:rPr>
        <w:t>奇偶页不同</w:t>
      </w:r>
      <w:r>
        <w:rPr>
          <w:rFonts w:ascii="Times New Roman" w:hAnsi="Times New Roman" w:cs="Times New Roman"/>
          <w:color w:val="000000"/>
        </w:rPr>
        <w:t>”</w:t>
      </w:r>
      <w:r>
        <w:rPr>
          <w:rFonts w:ascii="Times New Roman" w:hAnsi="Times New Roman" w:cs="Times New Roman" w:hint="eastAsia"/>
          <w:color w:val="000000"/>
        </w:rPr>
        <w:t>）：</w:t>
      </w:r>
    </w:p>
    <w:p w14:paraId="32CFBE39"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偶数页：</w:t>
      </w:r>
    </w:p>
    <w:p w14:paraId="66C1702A"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东南大学硕士学位论文（小五号宋体居中）</w:t>
      </w:r>
    </w:p>
    <w:p w14:paraId="25F8E4D5"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奇数页：</w:t>
      </w:r>
    </w:p>
    <w:p w14:paraId="586F9698"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第</w:t>
      </w:r>
      <w:r>
        <w:rPr>
          <w:rFonts w:ascii="Times New Roman" w:hAnsi="Times New Roman" w:cs="Times New Roman"/>
          <w:color w:val="000000"/>
        </w:rPr>
        <w:t xml:space="preserve"> * </w:t>
      </w:r>
      <w:r>
        <w:rPr>
          <w:rFonts w:ascii="Times New Roman" w:hAnsi="Times New Roman" w:cs="Times New Roman" w:hint="eastAsia"/>
          <w:color w:val="000000"/>
        </w:rPr>
        <w:t>章章题目（小五号宋体居中）</w:t>
      </w:r>
    </w:p>
    <w:p w14:paraId="4BF12F8B"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若为博士学位论文则将页眉中的</w:t>
      </w:r>
      <w:r>
        <w:rPr>
          <w:rFonts w:ascii="Times New Roman" w:hAnsi="Times New Roman" w:cs="Times New Roman"/>
          <w:color w:val="000000"/>
        </w:rPr>
        <w:t>“</w:t>
      </w:r>
      <w:r>
        <w:rPr>
          <w:rFonts w:ascii="Times New Roman" w:hAnsi="Times New Roman" w:cs="Times New Roman" w:hint="eastAsia"/>
          <w:color w:val="000000"/>
        </w:rPr>
        <w:t>硕士</w:t>
      </w:r>
      <w:r>
        <w:rPr>
          <w:rFonts w:ascii="Times New Roman" w:hAnsi="Times New Roman" w:cs="Times New Roman"/>
          <w:color w:val="000000"/>
        </w:rPr>
        <w:t>”</w:t>
      </w:r>
      <w:r>
        <w:rPr>
          <w:rFonts w:ascii="Times New Roman" w:hAnsi="Times New Roman" w:cs="Times New Roman" w:hint="eastAsia"/>
          <w:color w:val="000000"/>
        </w:rPr>
        <w:t>换为</w:t>
      </w:r>
      <w:r>
        <w:rPr>
          <w:rFonts w:ascii="Times New Roman" w:hAnsi="Times New Roman" w:cs="Times New Roman"/>
          <w:color w:val="000000"/>
        </w:rPr>
        <w:t>“</w:t>
      </w:r>
      <w:r>
        <w:rPr>
          <w:rFonts w:ascii="Times New Roman" w:hAnsi="Times New Roman" w:cs="Times New Roman" w:hint="eastAsia"/>
          <w:color w:val="000000"/>
        </w:rPr>
        <w:t>博士</w:t>
      </w:r>
      <w:r>
        <w:rPr>
          <w:rFonts w:ascii="Times New Roman" w:hAnsi="Times New Roman" w:cs="Times New Roman"/>
          <w:color w:val="000000"/>
        </w:rPr>
        <w:t>”</w:t>
      </w:r>
      <w:r>
        <w:rPr>
          <w:rFonts w:ascii="Times New Roman" w:hAnsi="Times New Roman" w:cs="Times New Roman" w:hint="eastAsia"/>
          <w:color w:val="000000"/>
        </w:rPr>
        <w:t>。</w:t>
      </w:r>
    </w:p>
    <w:p w14:paraId="7EB9B7AA"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2</w:t>
      </w:r>
      <w:r>
        <w:rPr>
          <w:rFonts w:ascii="Times New Roman" w:hAnsi="Times New Roman" w:cs="Times New Roman" w:hint="eastAsia"/>
          <w:color w:val="000000"/>
        </w:rPr>
        <w:t>）页脚</w:t>
      </w:r>
    </w:p>
    <w:p w14:paraId="35C80299"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正文及其以后部分，其页脚为居中、连续的阿拉伯数字页码。不宜采用分章的非连续页码。摘要和目录等内容的页脚为居中、连续的大写罗马数字页码。</w:t>
      </w:r>
    </w:p>
    <w:p w14:paraId="55187B93" w14:textId="77777777" w:rsidR="00680327" w:rsidRDefault="00680327" w:rsidP="00680327">
      <w:pPr>
        <w:pStyle w:val="33"/>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hint="eastAsia"/>
          <w:color w:val="000000"/>
        </w:rPr>
        <w:t>、印刷要求</w:t>
      </w:r>
    </w:p>
    <w:p w14:paraId="2749A7FF"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1</w:t>
      </w:r>
      <w:r>
        <w:rPr>
          <w:rFonts w:ascii="Times New Roman" w:hAnsi="Times New Roman" w:cs="Times New Roman" w:hint="eastAsia"/>
          <w:color w:val="000000"/>
        </w:rPr>
        <w:t>）印刷版论文必须清晰易读，字体必须美观、呈黑色。</w:t>
      </w:r>
    </w:p>
    <w:p w14:paraId="4FBEA333"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2</w:t>
      </w:r>
      <w:r>
        <w:rPr>
          <w:rFonts w:ascii="Times New Roman" w:hAnsi="Times New Roman" w:cs="Times New Roman" w:hint="eastAsia"/>
          <w:color w:val="000000"/>
        </w:rPr>
        <w:t>）印刷版论文内芯必须用白色无底纹（或水印）的高质量纸。封面用稍厚的封面纸张。</w:t>
      </w:r>
    </w:p>
    <w:p w14:paraId="5F87B2E4" w14:textId="77777777" w:rsidR="00680327" w:rsidRDefault="00680327" w:rsidP="00680327">
      <w:pPr>
        <w:pStyle w:val="33"/>
        <w:rPr>
          <w:rFonts w:ascii="Times New Roman" w:hAnsi="Times New Roman" w:cs="Times New Roman"/>
          <w:color w:val="000000"/>
        </w:rPr>
      </w:pPr>
      <w:r>
        <w:rPr>
          <w:rFonts w:ascii="Times New Roman" w:hAnsi="Times New Roman" w:cs="Times New Roman" w:hint="eastAsia"/>
          <w:color w:val="000000"/>
        </w:rPr>
        <w:t>（</w:t>
      </w:r>
      <w:r>
        <w:rPr>
          <w:rFonts w:ascii="Times New Roman" w:hAnsi="Times New Roman" w:cs="Times New Roman"/>
          <w:color w:val="000000"/>
        </w:rPr>
        <w:t>3</w:t>
      </w:r>
      <w:r>
        <w:rPr>
          <w:rFonts w:ascii="Times New Roman" w:hAnsi="Times New Roman" w:cs="Times New Roman" w:hint="eastAsia"/>
          <w:color w:val="000000"/>
        </w:rPr>
        <w:t>）印刷版论文必须留足页边以便装订和复制保存。</w:t>
      </w:r>
    </w:p>
    <w:p w14:paraId="73E6CD16" w14:textId="77777777" w:rsidR="00680327" w:rsidRDefault="00680327" w:rsidP="00680327">
      <w:pPr>
        <w:pStyle w:val="21"/>
        <w:rPr>
          <w:rFonts w:ascii="Times New Roman" w:eastAsia="方正书宋简体" w:hAnsi="Times New Roman" w:cs="Times New Roman"/>
          <w:color w:val="000000"/>
        </w:rPr>
      </w:pPr>
      <w:r>
        <w:rPr>
          <w:color w:val="000000"/>
        </w:rPr>
        <w:br w:type="page"/>
      </w:r>
      <w:r>
        <w:rPr>
          <w:rFonts w:ascii="Times New Roman" w:hAnsi="Times New Roman" w:cs="Times New Roman" w:hint="eastAsia"/>
          <w:color w:val="000000"/>
        </w:rPr>
        <w:lastRenderedPageBreak/>
        <w:t>附件一：东南大学学位论文独创性声明及使用授权声明文本</w:t>
      </w:r>
    </w:p>
    <w:p w14:paraId="7856B349" w14:textId="77777777" w:rsidR="00680327" w:rsidRDefault="00680327" w:rsidP="00680327">
      <w:pPr>
        <w:spacing w:beforeLines="50" w:before="156" w:line="360" w:lineRule="auto"/>
        <w:jc w:val="center"/>
        <w:rPr>
          <w:rFonts w:ascii="黑体" w:eastAsia="黑体" w:hAnsi="Times New Roman" w:cs="Times New Roman"/>
          <w:spacing w:val="20"/>
          <w:sz w:val="28"/>
          <w:szCs w:val="28"/>
        </w:rPr>
      </w:pPr>
      <w:r>
        <w:rPr>
          <w:rFonts w:ascii="黑体" w:eastAsia="黑体" w:hint="eastAsia"/>
          <w:spacing w:val="20"/>
          <w:sz w:val="28"/>
          <w:szCs w:val="28"/>
        </w:rPr>
        <w:t>东南大学学位论文独创性声明</w:t>
      </w:r>
    </w:p>
    <w:p w14:paraId="3128DFBF" w14:textId="77777777" w:rsidR="00680327" w:rsidRDefault="00680327" w:rsidP="00680327">
      <w:pPr>
        <w:pStyle w:val="33"/>
        <w:spacing w:line="320" w:lineRule="exact"/>
        <w:rPr>
          <w:rFonts w:hint="eastAsia"/>
          <w:color w:val="000000"/>
        </w:rPr>
      </w:pPr>
      <w:r>
        <w:rPr>
          <w:rFonts w:ascii="Times New Roman" w:hAnsi="Times New Roman" w:cs="Times New Roman" w:hint="eastAsia"/>
          <w:color w:val="000000"/>
        </w:rPr>
        <w:t>本人声明所呈交的学位论文是我个人在导师指导下进行的研究工作及取得的研究成果。尽我所知，除了文中特别加以标注和致谢的地方外，论文中不包含其他人已经发表或撰写过的研究成果，也不包含为获得东南大学或其它教育机构的学位或证书而使用过的材料。与我一同工作的同志对本研究所做的任何贡献均已在论文中作了明确的说明并表示了谢意。</w:t>
      </w:r>
    </w:p>
    <w:p w14:paraId="081C6F58" w14:textId="77777777" w:rsidR="00680327" w:rsidRDefault="00680327" w:rsidP="00680327">
      <w:pPr>
        <w:pStyle w:val="33"/>
        <w:rPr>
          <w:rFonts w:hint="eastAsia"/>
          <w:color w:val="000000"/>
        </w:rPr>
      </w:pPr>
    </w:p>
    <w:p w14:paraId="45E824FC" w14:textId="77777777" w:rsidR="00680327" w:rsidRDefault="00680327" w:rsidP="00680327">
      <w:pPr>
        <w:pStyle w:val="33"/>
        <w:rPr>
          <w:rFonts w:hint="eastAsia"/>
          <w:color w:val="000000"/>
        </w:rPr>
      </w:pPr>
      <w:r>
        <w:rPr>
          <w:rFonts w:ascii="Times New Roman" w:hAnsi="Times New Roman" w:cs="Times New Roman" w:hint="eastAsia"/>
          <w:color w:val="000000"/>
        </w:rPr>
        <w:t>研究生签名：</w:t>
      </w:r>
      <w:r>
        <w:rPr>
          <w:rFonts w:ascii="Times New Roman" w:hAnsi="Times New Roman" w:cs="Times New Roman"/>
          <w:color w:val="000000"/>
          <w:u w:val="single"/>
        </w:rPr>
        <w:t xml:space="preserve">              </w:t>
      </w:r>
      <w:r>
        <w:rPr>
          <w:rFonts w:ascii="Times New Roman" w:hAnsi="Times New Roman" w:cs="Times New Roman"/>
          <w:color w:val="000000"/>
        </w:rPr>
        <w:t xml:space="preserve"> </w:t>
      </w:r>
      <w:r>
        <w:rPr>
          <w:rFonts w:ascii="Times New Roman" w:hAnsi="Times New Roman" w:cs="Times New Roman" w:hint="eastAsia"/>
          <w:color w:val="000000"/>
        </w:rPr>
        <w:t>日期：</w:t>
      </w:r>
      <w:r>
        <w:rPr>
          <w:rFonts w:ascii="Times New Roman" w:hAnsi="Times New Roman" w:cs="Times New Roman"/>
          <w:color w:val="000000"/>
          <w:u w:val="single"/>
        </w:rPr>
        <w:t xml:space="preserve">              </w:t>
      </w:r>
      <w:r>
        <w:rPr>
          <w:rFonts w:ascii="Times New Roman" w:hAnsi="Times New Roman" w:cs="Times New Roman"/>
          <w:color w:val="000000"/>
        </w:rPr>
        <w:t xml:space="preserve"> </w:t>
      </w:r>
    </w:p>
    <w:p w14:paraId="75DFC337" w14:textId="77777777" w:rsidR="00680327" w:rsidRDefault="00680327" w:rsidP="00680327">
      <w:pPr>
        <w:pStyle w:val="33"/>
        <w:rPr>
          <w:rFonts w:hint="eastAsia"/>
        </w:rPr>
      </w:pPr>
    </w:p>
    <w:p w14:paraId="245115DC" w14:textId="77777777" w:rsidR="00680327" w:rsidRDefault="00680327" w:rsidP="00680327">
      <w:pPr>
        <w:spacing w:beforeLines="50" w:before="156" w:line="360" w:lineRule="auto"/>
        <w:jc w:val="center"/>
        <w:rPr>
          <w:rFonts w:ascii="黑体" w:eastAsia="黑体" w:hint="eastAsia"/>
          <w:spacing w:val="20"/>
          <w:sz w:val="28"/>
          <w:szCs w:val="28"/>
        </w:rPr>
      </w:pPr>
      <w:r>
        <w:rPr>
          <w:rFonts w:ascii="黑体" w:eastAsia="黑体" w:hint="eastAsia"/>
          <w:spacing w:val="20"/>
          <w:sz w:val="28"/>
          <w:szCs w:val="28"/>
        </w:rPr>
        <w:t>东南大学学位论文使用授权声明</w:t>
      </w:r>
    </w:p>
    <w:p w14:paraId="55C05C95" w14:textId="77777777" w:rsidR="00680327" w:rsidRDefault="00680327" w:rsidP="00680327">
      <w:pPr>
        <w:pStyle w:val="33"/>
        <w:spacing w:line="320" w:lineRule="exact"/>
        <w:rPr>
          <w:rFonts w:hint="eastAsia"/>
          <w:color w:val="000000"/>
        </w:rPr>
      </w:pPr>
      <w:r>
        <w:rPr>
          <w:rFonts w:ascii="Times New Roman" w:hAnsi="Times New Roman" w:cs="Times New Roman" w:hint="eastAsia"/>
          <w:color w:val="000000"/>
        </w:rPr>
        <w:t>东南大学、中国科学技术信息研究所、国家图书馆、《中国学术期刊（光盘版）》电子杂志社有限公司、万方数据电子出版社、北京万方数据股份有限公司有权保留本人所送交学位论文的复印件和电子文档，可以采用影印、缩印或其他复制手段保存论文。本人电子文档的内容和纸质论文的内容相一致。除在保密期内的保密论文外，允许论文被查阅和借阅，可以公布（包括以电子信息形式刊登）论文的全部内容或中、英文摘要等部分内容。论文的公布（包括以电子信息形式刊登）授权东南大学研究生院办理。</w:t>
      </w:r>
    </w:p>
    <w:p w14:paraId="4FAC9ACB" w14:textId="77777777" w:rsidR="00680327" w:rsidRDefault="00680327" w:rsidP="00680327">
      <w:pPr>
        <w:pStyle w:val="33"/>
        <w:rPr>
          <w:rFonts w:hint="eastAsia"/>
          <w:color w:val="000000"/>
        </w:rPr>
      </w:pPr>
    </w:p>
    <w:p w14:paraId="2BBB2F58" w14:textId="77777777" w:rsidR="00680327" w:rsidRDefault="00680327" w:rsidP="00680327">
      <w:pPr>
        <w:pStyle w:val="33"/>
        <w:ind w:firstLineChars="0" w:firstLine="0"/>
        <w:rPr>
          <w:rFonts w:hint="eastAsia"/>
          <w:color w:val="000000"/>
        </w:rPr>
      </w:pPr>
      <w:r>
        <w:rPr>
          <w:rFonts w:ascii="Times New Roman" w:hAnsi="Times New Roman" w:cs="Times New Roman" w:hint="eastAsia"/>
          <w:color w:val="000000"/>
        </w:rPr>
        <w:t>研究生签名：</w:t>
      </w:r>
      <w:r>
        <w:rPr>
          <w:rFonts w:ascii="Times New Roman" w:hAnsi="Times New Roman" w:cs="Times New Roman"/>
          <w:color w:val="000000"/>
          <w:u w:val="single"/>
        </w:rPr>
        <w:t xml:space="preserve">         </w:t>
      </w:r>
      <w:r>
        <w:rPr>
          <w:rFonts w:ascii="Times New Roman" w:hAnsi="Times New Roman" w:cs="Times New Roman" w:hint="eastAsia"/>
          <w:color w:val="000000"/>
        </w:rPr>
        <w:t>导师签名：</w:t>
      </w:r>
      <w:r>
        <w:rPr>
          <w:rFonts w:ascii="Times New Roman" w:hAnsi="Times New Roman" w:cs="Times New Roman"/>
          <w:color w:val="000000"/>
          <w:u w:val="single"/>
        </w:rPr>
        <w:t xml:space="preserve">         </w:t>
      </w:r>
      <w:r>
        <w:rPr>
          <w:rFonts w:ascii="Times New Roman" w:hAnsi="Times New Roman" w:cs="Times New Roman" w:hint="eastAsia"/>
          <w:color w:val="000000"/>
        </w:rPr>
        <w:t>日期：</w:t>
      </w:r>
      <w:r>
        <w:rPr>
          <w:rFonts w:ascii="Times New Roman" w:hAnsi="Times New Roman" w:cs="Times New Roman"/>
          <w:color w:val="000000"/>
          <w:u w:val="single"/>
        </w:rPr>
        <w:t xml:space="preserve">        </w:t>
      </w:r>
      <w:r>
        <w:rPr>
          <w:rFonts w:ascii="Times New Roman" w:hAnsi="Times New Roman" w:cs="Times New Roman"/>
          <w:color w:val="000000"/>
        </w:rPr>
        <w:t xml:space="preserve"> </w:t>
      </w:r>
    </w:p>
    <w:p w14:paraId="47141564" w14:textId="77777777" w:rsidR="00680327" w:rsidRDefault="00680327" w:rsidP="00680327">
      <w:pPr>
        <w:pStyle w:val="33"/>
        <w:rPr>
          <w:rFonts w:ascii="Times New Roman" w:hAnsi="Times New Roman" w:cs="Times New Roman"/>
          <w:color w:val="000000"/>
        </w:rPr>
      </w:pPr>
      <w:r>
        <w:rPr>
          <w:color w:val="000000"/>
        </w:rPr>
        <w:br w:type="page"/>
      </w:r>
    </w:p>
    <w:p w14:paraId="68856FAC" w14:textId="77777777" w:rsidR="00561801" w:rsidRDefault="00680327" w:rsidP="00680327">
      <w:r>
        <w:rPr>
          <w:rFonts w:eastAsia="方正书宋简体"/>
          <w:color w:val="000000"/>
        </w:rPr>
        <w:lastRenderedPageBreak/>
        <w:br w:type="page"/>
      </w:r>
    </w:p>
    <w:sectPr w:rsidR="0056180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顾兴中" w:date="2017-07-25T09:41:00Z" w:initials="D">
    <w:p w14:paraId="0275D661" w14:textId="77777777" w:rsidR="00680327" w:rsidRDefault="00680327" w:rsidP="00680327">
      <w:pPr>
        <w:pStyle w:val="a3"/>
      </w:pPr>
      <w:r>
        <w:rPr>
          <w:rFonts w:hint="eastAsia"/>
        </w:rPr>
        <w:t>对全英文撰写论文增加了中文摘要字数要求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75D66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等线"/>
    <w:charset w:val="86"/>
    <w:family w:val="auto"/>
    <w:pitch w:val="variable"/>
    <w:sig w:usb0="00000000"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顾兴中">
    <w15:presenceInfo w15:providerId="None" w15:userId="顾兴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AD"/>
    <w:rsid w:val="00561801"/>
    <w:rsid w:val="00680327"/>
    <w:rsid w:val="00D451AD"/>
    <w:rsid w:val="00E46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00B2"/>
  <w15:chartTrackingRefBased/>
  <w15:docId w15:val="{0704547C-30B5-4BFD-8CA4-38C90011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8032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680327"/>
    <w:pPr>
      <w:jc w:val="left"/>
    </w:pPr>
    <w:rPr>
      <w:rFonts w:ascii="Times New Roman" w:eastAsia="宋体" w:hAnsi="Times New Roman" w:cs="Times New Roman"/>
      <w:szCs w:val="24"/>
    </w:rPr>
  </w:style>
  <w:style w:type="character" w:customStyle="1" w:styleId="a4">
    <w:name w:val="批注文字 字符"/>
    <w:basedOn w:val="a0"/>
    <w:link w:val="a3"/>
    <w:semiHidden/>
    <w:rsid w:val="00680327"/>
    <w:rPr>
      <w:rFonts w:ascii="Times New Roman" w:eastAsia="宋体" w:hAnsi="Times New Roman" w:cs="Times New Roman"/>
      <w:szCs w:val="24"/>
    </w:rPr>
  </w:style>
  <w:style w:type="paragraph" w:styleId="a5">
    <w:name w:val="Plain Text"/>
    <w:basedOn w:val="a"/>
    <w:link w:val="a6"/>
    <w:semiHidden/>
    <w:unhideWhenUsed/>
    <w:rsid w:val="00680327"/>
    <w:rPr>
      <w:rFonts w:ascii="宋体" w:eastAsia="宋体" w:hAnsi="Courier New" w:cs="Courier New"/>
      <w:szCs w:val="21"/>
    </w:rPr>
  </w:style>
  <w:style w:type="character" w:customStyle="1" w:styleId="a6">
    <w:name w:val="纯文本 字符"/>
    <w:basedOn w:val="a0"/>
    <w:link w:val="a5"/>
    <w:semiHidden/>
    <w:rsid w:val="00680327"/>
    <w:rPr>
      <w:rFonts w:ascii="宋体" w:eastAsia="宋体" w:hAnsi="Courier New" w:cs="Courier New"/>
      <w:szCs w:val="21"/>
    </w:rPr>
  </w:style>
  <w:style w:type="character" w:customStyle="1" w:styleId="21Char1">
    <w:name w:val="样式21 Char1"/>
    <w:basedOn w:val="a0"/>
    <w:link w:val="21"/>
    <w:locked/>
    <w:rsid w:val="00680327"/>
    <w:rPr>
      <w:rFonts w:ascii="黑体" w:eastAsia="黑体" w:hAnsi="宋体" w:cs="宋体"/>
      <w:szCs w:val="21"/>
    </w:rPr>
  </w:style>
  <w:style w:type="paragraph" w:customStyle="1" w:styleId="21">
    <w:name w:val="样式21"/>
    <w:basedOn w:val="a"/>
    <w:link w:val="21Char1"/>
    <w:rsid w:val="00680327"/>
    <w:pPr>
      <w:spacing w:line="300" w:lineRule="exact"/>
    </w:pPr>
    <w:rPr>
      <w:rFonts w:ascii="黑体" w:eastAsia="黑体" w:hAnsi="宋体" w:cs="宋体"/>
      <w:szCs w:val="21"/>
    </w:rPr>
  </w:style>
  <w:style w:type="character" w:customStyle="1" w:styleId="20Char1">
    <w:name w:val="样式20 Char1"/>
    <w:basedOn w:val="a0"/>
    <w:link w:val="20"/>
    <w:locked/>
    <w:rsid w:val="00680327"/>
    <w:rPr>
      <w:rFonts w:ascii="宋体" w:eastAsia="宋体" w:hAnsi="宋体" w:cs="宋体"/>
      <w:szCs w:val="21"/>
    </w:rPr>
  </w:style>
  <w:style w:type="paragraph" w:customStyle="1" w:styleId="20">
    <w:name w:val="样式20"/>
    <w:basedOn w:val="a"/>
    <w:link w:val="20Char1"/>
    <w:rsid w:val="00680327"/>
    <w:pPr>
      <w:spacing w:line="300" w:lineRule="exact"/>
      <w:ind w:firstLineChars="200" w:firstLine="420"/>
    </w:pPr>
    <w:rPr>
      <w:rFonts w:ascii="宋体" w:eastAsia="宋体" w:hAnsi="宋体" w:cs="宋体"/>
      <w:szCs w:val="21"/>
    </w:rPr>
  </w:style>
  <w:style w:type="character" w:customStyle="1" w:styleId="33Char1">
    <w:name w:val="样式33 Char1"/>
    <w:link w:val="33"/>
    <w:locked/>
    <w:rsid w:val="00680327"/>
    <w:rPr>
      <w:rFonts w:ascii="方正书宋简体" w:eastAsia="方正书宋简体" w:hAnsi="宋体" w:cs="宋体"/>
      <w:szCs w:val="21"/>
    </w:rPr>
  </w:style>
  <w:style w:type="paragraph" w:customStyle="1" w:styleId="33">
    <w:name w:val="样式33"/>
    <w:basedOn w:val="20"/>
    <w:link w:val="33Char1"/>
    <w:rsid w:val="00680327"/>
    <w:rPr>
      <w:rFonts w:ascii="方正书宋简体" w:eastAsia="方正书宋简体"/>
    </w:rPr>
  </w:style>
  <w:style w:type="paragraph" w:customStyle="1" w:styleId="52">
    <w:name w:val="样式52"/>
    <w:basedOn w:val="1"/>
    <w:rsid w:val="00680327"/>
    <w:pPr>
      <w:keepNext w:val="0"/>
      <w:keepLines w:val="0"/>
      <w:spacing w:before="0" w:after="0" w:line="240" w:lineRule="auto"/>
      <w:jc w:val="center"/>
    </w:pPr>
    <w:rPr>
      <w:rFonts w:ascii="黑体" w:eastAsia="黑体" w:hAnsi="宋体" w:cs="宋体"/>
      <w:b w:val="0"/>
      <w:bCs w:val="0"/>
      <w:kern w:val="2"/>
      <w:sz w:val="30"/>
      <w:szCs w:val="30"/>
    </w:rPr>
  </w:style>
  <w:style w:type="character" w:customStyle="1" w:styleId="48Char">
    <w:name w:val="样式48 Char"/>
    <w:basedOn w:val="a0"/>
    <w:link w:val="48"/>
    <w:locked/>
    <w:rsid w:val="00680327"/>
    <w:rPr>
      <w:rFonts w:ascii="方正书宋简体" w:eastAsia="方正书宋简体" w:hAnsi="宋体" w:cs="宋体"/>
      <w:szCs w:val="21"/>
    </w:rPr>
  </w:style>
  <w:style w:type="paragraph" w:customStyle="1" w:styleId="48">
    <w:name w:val="样式48"/>
    <w:basedOn w:val="a"/>
    <w:link w:val="48Char"/>
    <w:rsid w:val="00680327"/>
    <w:pPr>
      <w:spacing w:line="300" w:lineRule="exact"/>
      <w:ind w:firstLineChars="200" w:firstLine="420"/>
    </w:pPr>
    <w:rPr>
      <w:rFonts w:ascii="方正书宋简体" w:eastAsia="方正书宋简体" w:hAnsi="宋体" w:cs="宋体"/>
      <w:szCs w:val="21"/>
    </w:rPr>
  </w:style>
  <w:style w:type="character" w:styleId="a7">
    <w:name w:val="annotation reference"/>
    <w:semiHidden/>
    <w:unhideWhenUsed/>
    <w:rsid w:val="00680327"/>
    <w:rPr>
      <w:sz w:val="21"/>
      <w:szCs w:val="21"/>
    </w:rPr>
  </w:style>
  <w:style w:type="paragraph" w:customStyle="1" w:styleId="42">
    <w:name w:val="样式42"/>
    <w:basedOn w:val="33"/>
    <w:link w:val="42Char1"/>
    <w:rsid w:val="00680327"/>
  </w:style>
  <w:style w:type="character" w:customStyle="1" w:styleId="42Char1">
    <w:name w:val="样式42 Char1"/>
    <w:basedOn w:val="33Char1"/>
    <w:link w:val="42"/>
    <w:locked/>
    <w:rsid w:val="00680327"/>
    <w:rPr>
      <w:rFonts w:ascii="方正书宋简体" w:eastAsia="方正书宋简体" w:hAnsi="宋体" w:cs="宋体"/>
      <w:szCs w:val="21"/>
    </w:rPr>
  </w:style>
  <w:style w:type="paragraph" w:customStyle="1" w:styleId="81">
    <w:name w:val="样式81"/>
    <w:basedOn w:val="42"/>
    <w:qFormat/>
    <w:rsid w:val="00680327"/>
    <w:pPr>
      <w:spacing w:line="320" w:lineRule="exact"/>
    </w:pPr>
    <w:rPr>
      <w:rFonts w:ascii="Times New Roman" w:hAnsi="Times New Roman" w:cs="Times New Roman"/>
    </w:rPr>
  </w:style>
  <w:style w:type="character" w:customStyle="1" w:styleId="10">
    <w:name w:val="标题 1 字符"/>
    <w:basedOn w:val="a0"/>
    <w:link w:val="1"/>
    <w:uiPriority w:val="9"/>
    <w:rsid w:val="00680327"/>
    <w:rPr>
      <w:b/>
      <w:bCs/>
      <w:kern w:val="44"/>
      <w:sz w:val="44"/>
      <w:szCs w:val="44"/>
    </w:rPr>
  </w:style>
  <w:style w:type="paragraph" w:customStyle="1" w:styleId="73">
    <w:name w:val="样式73"/>
    <w:basedOn w:val="42"/>
    <w:qFormat/>
    <w:rsid w:val="006803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microsoft.com/office/2011/relationships/people" Target="people.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1814</Words>
  <Characters>10340</Characters>
  <Application>Microsoft Office Word</Application>
  <DocSecurity>0</DocSecurity>
  <Lines>86</Lines>
  <Paragraphs>24</Paragraphs>
  <ScaleCrop>false</ScaleCrop>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2019-06-20T02:06:00Z</dcterms:created>
  <dcterms:modified xsi:type="dcterms:W3CDTF">2019-06-20T02:10:00Z</dcterms:modified>
</cp:coreProperties>
</file>