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D5" w:rsidRDefault="00CB12D5" w:rsidP="00CB12D5">
      <w:pPr>
        <w:pStyle w:val="52"/>
        <w:rPr>
          <w:rFonts w:ascii="Times New Roman" w:hAnsi="Times New Roman" w:cs="Times New Roman"/>
          <w:color w:val="000000"/>
        </w:rPr>
      </w:pPr>
      <w:bookmarkStart w:id="0" w:name="_Toc520477355"/>
      <w:r>
        <w:rPr>
          <w:rFonts w:ascii="Times New Roman" w:hAnsi="Times New Roman" w:cs="Times New Roman" w:hint="eastAsia"/>
          <w:color w:val="000000"/>
        </w:rPr>
        <w:t>东南大学研究生论文选题和开题报告的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 w:hint="eastAsia"/>
          <w:color w:val="000000"/>
        </w:rPr>
        <w:t>原则与要求</w:t>
      </w:r>
      <w:bookmarkEnd w:id="0"/>
    </w:p>
    <w:p w:rsidR="00CB12D5" w:rsidRDefault="00CB12D5" w:rsidP="00CB12D5">
      <w:pPr>
        <w:pStyle w:val="78"/>
        <w:ind w:firstLineChars="0" w:firstLine="0"/>
        <w:rPr>
          <w:color w:val="000000"/>
        </w:rPr>
      </w:pPr>
      <w:bookmarkStart w:id="1" w:name="主送单位"/>
    </w:p>
    <w:bookmarkEnd w:id="1"/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研究生的学位论文工作是研究生整个学习期间的一个重要的阶段。它既使所学理论知识进一步</w:t>
      </w:r>
      <w:proofErr w:type="gramStart"/>
      <w:r>
        <w:rPr>
          <w:rFonts w:hint="eastAsia"/>
          <w:color w:val="000000"/>
        </w:rPr>
        <w:t>融汇贯通</w:t>
      </w:r>
      <w:proofErr w:type="gramEnd"/>
      <w:r>
        <w:rPr>
          <w:rFonts w:hint="eastAsia"/>
          <w:color w:val="000000"/>
        </w:rPr>
        <w:t>和应用，又使研究生的实践工作能力、科学研究能力得到很好地锻炼。论文选题是论文工作的关键</w:t>
      </w:r>
      <w:r>
        <w:rPr>
          <w:color w:val="000000"/>
        </w:rPr>
        <w:t>,</w:t>
      </w:r>
      <w:r>
        <w:rPr>
          <w:rFonts w:hint="eastAsia"/>
          <w:color w:val="000000"/>
        </w:rPr>
        <w:t>而开题报告则是保证论文进度、质量的重要前提。为了保证论文工作的质量，现提出硕士、博士生论文选题和开题报告的原则和要求。</w:t>
      </w:r>
    </w:p>
    <w:p w:rsidR="00CB12D5" w:rsidRDefault="00CB12D5" w:rsidP="00CB12D5">
      <w:pPr>
        <w:pStyle w:val="78"/>
        <w:rPr>
          <w:color w:val="000000"/>
        </w:rPr>
      </w:pPr>
    </w:p>
    <w:p w:rsidR="00CB12D5" w:rsidRDefault="00CB12D5" w:rsidP="00CB12D5">
      <w:pPr>
        <w:pStyle w:val="80"/>
        <w:rPr>
          <w:color w:val="000000"/>
        </w:rPr>
      </w:pPr>
      <w:r>
        <w:rPr>
          <w:rFonts w:hint="eastAsia"/>
          <w:color w:val="000000"/>
        </w:rPr>
        <w:t>一、硕士论文选题和开题报告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（一）选题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、选题要考虑本学科的发展与实际应用相结合。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、选题应尽量结合国家下达的科研项目或工程中提出的关键性问题。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、选题应考虑到有一定的先进性和适当的难度，既要有理论分析，又要有实验验证（硬件工作经有关使用单位评定）。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、所选课题应为本学科、专业或工程现场，在经费、仪器设备、试验条件等方面具有实现该课题的基本物质条件，并经过努力能按期完成的。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、指导教师应充分了解硕士生的专长和不足，结合硕士生在某方面的特长和兴趣指导选题。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、鼓励由研究生自己拟出论文题目或导师和研究生分别拟题、共同商榷，但都需结合学科、专业的研究方向经过充分调研。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（二）开题报告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、硕士生开题报告一般应在第三学期内完成，应至少提前一周在网上提交开题申请，并经院（系、所）研究生秘书审核。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硕士生在选题、调研的基础上写出开题报告。开题报告应在所在学科（领域）范围内公开报告及论证，应邀请有关学科（领域）的专家（博士、副高及以上职称）参加，人数一般为三至五人。全日制专业学位硕士研究生开题报告会至少应有五名专家，且至少有一名行业专家参加。要求至少在二级学科（领域）内组织硕士生开题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、开题报告应包括以下内容：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①课题来源（国家、教育部、省、市、企业、自选）、选题依据，应着重说明本课题在国内外的研究动态，课题进行的途径和最终目标。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②课题在理论或实际应用方面的价值，以及可能达到的水平。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③课题研究拟采用哪些方法和手段，完成论文的实验条件等。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④研究过程中预计可能遇到的困难或问题，并提出解决的方法和措施。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⑤论文工作量。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、开题报告经专家认真讨论并</w:t>
      </w:r>
      <w:proofErr w:type="gramStart"/>
      <w:r>
        <w:rPr>
          <w:rFonts w:hint="eastAsia"/>
          <w:color w:val="000000"/>
        </w:rPr>
        <w:t>作出</w:t>
      </w:r>
      <w:proofErr w:type="gramEnd"/>
      <w:r>
        <w:rPr>
          <w:rFonts w:hint="eastAsia"/>
          <w:color w:val="000000"/>
        </w:rPr>
        <w:t>质量评定决议。质量评定决议采取表决方式，经全体成员三分之二以上同意，方得通过。研究生应在开题报告会结束后一周内填写《论文开题报告论文工作实施计划表》（一式两份），并在网上录入开题结果。书面材料须由导师写出综合意见，一份送所在院（系、所）归档备查，另一份自留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、开题报告通过后，可继续进行论文工作，且在院（系、所）研究生秘书网上审核确认后至少半年方可申请答辩。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、开题报告通过后，原则上不应随意更改研究方向。如确有特殊原因需更改研究方向</w:t>
      </w:r>
      <w:r>
        <w:rPr>
          <w:rFonts w:hint="eastAsia"/>
          <w:color w:val="000000"/>
        </w:rPr>
        <w:lastRenderedPageBreak/>
        <w:t>者，须由研究生写出书面报告，经指导教师签署意见，学科负责人审核，院（系、所）负责人审批后，报研究生院备案，并在</w:t>
      </w:r>
      <w:r>
        <w:rPr>
          <w:color w:val="000000"/>
        </w:rPr>
        <w:t>2</w:t>
      </w:r>
      <w:r>
        <w:rPr>
          <w:rFonts w:hint="eastAsia"/>
          <w:color w:val="000000"/>
        </w:rPr>
        <w:t>个月内补做开题报告，并提交结果。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7</w:t>
      </w:r>
      <w:r>
        <w:rPr>
          <w:rFonts w:hint="eastAsia"/>
          <w:color w:val="000000"/>
        </w:rPr>
        <w:t>、为了保证开题报告的质量，同一年级研究生开题报告的一次通过率一般控制在</w:t>
      </w:r>
      <w:r>
        <w:rPr>
          <w:color w:val="000000"/>
        </w:rPr>
        <w:t>90</w:t>
      </w:r>
      <w:r>
        <w:rPr>
          <w:rFonts w:hint="eastAsia"/>
          <w:color w:val="000000"/>
        </w:rPr>
        <w:t>％左右。开题报告未通过的研究生，必须在</w:t>
      </w:r>
      <w:r>
        <w:rPr>
          <w:color w:val="000000"/>
        </w:rPr>
        <w:t>2</w:t>
      </w:r>
      <w:r>
        <w:rPr>
          <w:rFonts w:hint="eastAsia"/>
          <w:color w:val="000000"/>
        </w:rPr>
        <w:t>个月内重做开题报告。仍未通过者，按《东南大学硕士研究生中期考核与筛选办法》处理。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8</w:t>
      </w:r>
      <w:r>
        <w:rPr>
          <w:rFonts w:hint="eastAsia"/>
          <w:color w:val="000000"/>
        </w:rPr>
        <w:t>、研究生院对各院（系、所）硕士生开题报告情况进行抽查和评估。</w:t>
      </w:r>
    </w:p>
    <w:p w:rsidR="00CB12D5" w:rsidRDefault="00CB12D5" w:rsidP="00CB12D5">
      <w:pPr>
        <w:pStyle w:val="78"/>
        <w:rPr>
          <w:color w:val="000000"/>
        </w:rPr>
      </w:pPr>
    </w:p>
    <w:p w:rsidR="00CB12D5" w:rsidRDefault="00CB12D5" w:rsidP="00CB12D5">
      <w:pPr>
        <w:pStyle w:val="80"/>
        <w:rPr>
          <w:color w:val="000000"/>
        </w:rPr>
      </w:pPr>
      <w:r>
        <w:rPr>
          <w:rFonts w:hint="eastAsia"/>
          <w:color w:val="000000"/>
        </w:rPr>
        <w:t>二、博士论文选题和开题报告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（一）选题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、选题要考虑到理论意义和实用价值，应是国家急需解决的工程实际问题或重要科研项目。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、所选课题在理论上应居于学科前沿，有助于在专门技术上做出创新性成果，且具有科学价值。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、指导教师及指导小组有能力指导所选的课题。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、研究生本人对所选课题要有兴趣和热情。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（二）开题查新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为了加强学位论文选题的科学性和前沿性，要求博士生开题前必须委托图书馆检索查新。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（三）开题报告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、博士生开题报告会原则上应在第四学期（</w:t>
      </w:r>
      <w:proofErr w:type="gramStart"/>
      <w:r>
        <w:rPr>
          <w:rFonts w:hint="eastAsia"/>
          <w:color w:val="000000"/>
        </w:rPr>
        <w:t>直博生在</w:t>
      </w:r>
      <w:proofErr w:type="gramEnd"/>
      <w:r>
        <w:rPr>
          <w:rFonts w:hint="eastAsia"/>
          <w:color w:val="000000"/>
        </w:rPr>
        <w:t>第六学期）结束前完成，应至少提前一周在网上提交开题申请，并经院（系、所）研究生秘书审核。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博士生在选题、调研、上网检索及了解本学科研究前沿动态的基础上写出开题报告。开题报告应在所在学科（领域）范围内公开报告及论证，由导师主持并邀请有关学科（领域）的专家（副高及以上职称）参加，人数一般为五至七人。工程博士开题报告会必须至少有一名行业专家参加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、开题报告应包括以下内容：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①课题来源（国家、教育部、省、市、自选）、选题依据，应着重说明本课题在国内外的研究动态；课题进行的途径、手段和最终目标。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②调研中有否发现有价值的新现象、新规律、新观点、新假设等，进行下一步工作的打算。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③课题研究拟采用哪些方法和手段，完成论文的实验条件等。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④研究过程中预计可能遇到的困难或问题，并提出解决的方法和措施。</w:t>
      </w:r>
    </w:p>
    <w:p w:rsidR="00CB12D5" w:rsidRDefault="00CB12D5" w:rsidP="00CB12D5">
      <w:pPr>
        <w:pStyle w:val="78"/>
        <w:rPr>
          <w:color w:val="000000"/>
        </w:rPr>
      </w:pPr>
      <w:r>
        <w:rPr>
          <w:rFonts w:hint="eastAsia"/>
          <w:color w:val="000000"/>
        </w:rPr>
        <w:t>⑤论文工作量。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、开题报告经专家认真讨论并</w:t>
      </w:r>
      <w:proofErr w:type="gramStart"/>
      <w:r>
        <w:rPr>
          <w:rFonts w:hint="eastAsia"/>
          <w:color w:val="000000"/>
        </w:rPr>
        <w:t>作出</w:t>
      </w:r>
      <w:proofErr w:type="gramEnd"/>
      <w:r>
        <w:rPr>
          <w:rFonts w:hint="eastAsia"/>
          <w:color w:val="000000"/>
        </w:rPr>
        <w:t>决议。决议采取表决方式，经全体成员三分之二以上同意，方得通过。博士研究生应在一周内填写《论文开题报告和论文工作实施计划表》（一式两份），并在网上录入开题结果，由导师写出综合意见，一份送所在院（系、所）归档备查，另一份自留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、开题报告通过后，方可进入论文工作阶段，且在院（系、所）研究生秘书网上审核确认后至少一年方可申请答辩。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、开题报告通过后，原则上不应随意更改研究方向。如确有特殊原因需</w:t>
      </w:r>
      <w:proofErr w:type="gramStart"/>
      <w:r>
        <w:rPr>
          <w:rFonts w:hint="eastAsia"/>
          <w:color w:val="000000"/>
        </w:rPr>
        <w:t>改研究</w:t>
      </w:r>
      <w:proofErr w:type="gramEnd"/>
      <w:r>
        <w:rPr>
          <w:rFonts w:hint="eastAsia"/>
          <w:color w:val="000000"/>
        </w:rPr>
        <w:t>方向者，须由研究生写出书面报告，经指导教师签署意见报研究生院备案，并在</w:t>
      </w:r>
      <w:r>
        <w:rPr>
          <w:color w:val="000000"/>
        </w:rPr>
        <w:t>3</w:t>
      </w:r>
      <w:r>
        <w:rPr>
          <w:rFonts w:hint="eastAsia"/>
          <w:color w:val="000000"/>
        </w:rPr>
        <w:t>个月内补做开题报告，并提交结果。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7</w:t>
      </w:r>
      <w:r>
        <w:rPr>
          <w:rFonts w:hint="eastAsia"/>
          <w:color w:val="000000"/>
        </w:rPr>
        <w:t>、为了保证开题报告的质量，同一年级博士生开题报告的一次通过率一般控制在</w:t>
      </w:r>
      <w:r>
        <w:rPr>
          <w:color w:val="000000"/>
        </w:rPr>
        <w:t>90</w:t>
      </w:r>
      <w:r>
        <w:rPr>
          <w:rFonts w:hint="eastAsia"/>
          <w:color w:val="000000"/>
        </w:rPr>
        <w:t>％左右。开题报告未通过的博士生，在</w:t>
      </w:r>
      <w:r>
        <w:rPr>
          <w:color w:val="000000"/>
        </w:rPr>
        <w:t>3</w:t>
      </w:r>
      <w:r>
        <w:rPr>
          <w:rFonts w:hint="eastAsia"/>
          <w:color w:val="000000"/>
        </w:rPr>
        <w:t>个月内重做开题报告，仍未通过者，按《东南大学博</w:t>
      </w:r>
      <w:r>
        <w:rPr>
          <w:rFonts w:hint="eastAsia"/>
          <w:color w:val="000000"/>
        </w:rPr>
        <w:lastRenderedPageBreak/>
        <w:t>士研究生中期考核与筛选办法》处理。</w:t>
      </w:r>
    </w:p>
    <w:p w:rsidR="00CB12D5" w:rsidRDefault="00CB12D5" w:rsidP="00CB12D5">
      <w:pPr>
        <w:pStyle w:val="78"/>
        <w:rPr>
          <w:color w:val="000000"/>
        </w:rPr>
      </w:pPr>
      <w:r>
        <w:rPr>
          <w:color w:val="000000"/>
        </w:rPr>
        <w:t>8</w:t>
      </w:r>
      <w:r>
        <w:rPr>
          <w:rFonts w:hint="eastAsia"/>
          <w:color w:val="000000"/>
        </w:rPr>
        <w:t>、研究生院对各院（系、所）博士生开题报告情况进行抽查和评估。</w:t>
      </w:r>
    </w:p>
    <w:p w:rsidR="00D22117" w:rsidRDefault="00CB12D5" w:rsidP="00CB12D5">
      <w:pPr>
        <w:pStyle w:val="80"/>
      </w:pPr>
      <w:r>
        <w:rPr>
          <w:rFonts w:hint="eastAsia"/>
          <w:color w:val="000000"/>
        </w:rPr>
        <w:t>三、本规定由研究生院负责解释，其它相关规定与本规定不一致的地方，以本规定为准。</w:t>
      </w:r>
      <w:bookmarkStart w:id="2" w:name="_GoBack"/>
      <w:bookmarkEnd w:id="2"/>
      <w:r>
        <w:rPr>
          <w:color w:val="000000"/>
        </w:rPr>
        <w:br w:type="page"/>
      </w:r>
    </w:p>
    <w:sectPr w:rsidR="00D22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C4"/>
    <w:rsid w:val="004015C4"/>
    <w:rsid w:val="00CB12D5"/>
    <w:rsid w:val="00D2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E05EA-0C73-4C25-8002-FA54A917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12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">
    <w:name w:val="样式52"/>
    <w:basedOn w:val="1"/>
    <w:rsid w:val="00CB12D5"/>
    <w:pPr>
      <w:keepNext w:val="0"/>
      <w:keepLines w:val="0"/>
      <w:spacing w:before="0" w:after="0" w:line="240" w:lineRule="auto"/>
      <w:jc w:val="center"/>
    </w:pPr>
    <w:rPr>
      <w:rFonts w:ascii="黑体" w:eastAsia="黑体" w:hAnsi="宋体" w:cs="宋体"/>
      <w:b w:val="0"/>
      <w:bCs w:val="0"/>
      <w:kern w:val="2"/>
      <w:sz w:val="30"/>
      <w:szCs w:val="30"/>
    </w:rPr>
  </w:style>
  <w:style w:type="paragraph" w:customStyle="1" w:styleId="85">
    <w:name w:val="样式85"/>
    <w:basedOn w:val="a"/>
    <w:qFormat/>
    <w:rsid w:val="00CB12D5"/>
    <w:pPr>
      <w:spacing w:line="300" w:lineRule="exact"/>
      <w:ind w:firstLineChars="200" w:firstLine="420"/>
    </w:pPr>
    <w:rPr>
      <w:rFonts w:eastAsia="方正书宋简体"/>
      <w:szCs w:val="21"/>
    </w:rPr>
  </w:style>
  <w:style w:type="paragraph" w:customStyle="1" w:styleId="78">
    <w:name w:val="样式78"/>
    <w:basedOn w:val="a"/>
    <w:qFormat/>
    <w:rsid w:val="00CB12D5"/>
    <w:pPr>
      <w:spacing w:line="320" w:lineRule="exact"/>
      <w:ind w:firstLineChars="200" w:firstLine="420"/>
    </w:pPr>
    <w:rPr>
      <w:rFonts w:eastAsia="方正书宋简体"/>
      <w:szCs w:val="21"/>
    </w:rPr>
  </w:style>
  <w:style w:type="paragraph" w:customStyle="1" w:styleId="80">
    <w:name w:val="样式80"/>
    <w:basedOn w:val="a"/>
    <w:qFormat/>
    <w:rsid w:val="00CB12D5"/>
    <w:pPr>
      <w:spacing w:line="320" w:lineRule="exact"/>
      <w:ind w:firstLineChars="200" w:firstLine="420"/>
    </w:pPr>
    <w:rPr>
      <w:rFonts w:eastAsia="黑体"/>
      <w:szCs w:val="21"/>
    </w:rPr>
  </w:style>
  <w:style w:type="character" w:customStyle="1" w:styleId="10">
    <w:name w:val="标题 1 字符"/>
    <w:basedOn w:val="a0"/>
    <w:link w:val="1"/>
    <w:uiPriority w:val="9"/>
    <w:rsid w:val="00CB12D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2019-06-20T02:01:00Z</dcterms:created>
  <dcterms:modified xsi:type="dcterms:W3CDTF">2019-06-20T02:02:00Z</dcterms:modified>
</cp:coreProperties>
</file>