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b/>
          <w:sz w:val="36"/>
          <w:szCs w:val="36"/>
        </w:rPr>
      </w:pPr>
      <w:r>
        <w:rPr>
          <w:rFonts w:hint="eastAsia"/>
          <w:b/>
          <w:sz w:val="36"/>
          <w:szCs w:val="36"/>
        </w:rPr>
        <w:t>东南大学苏州校区安全保卫工作管理办法</w:t>
      </w:r>
    </w:p>
    <w:p>
      <w:pPr>
        <w:spacing w:after="0" w:line="360" w:lineRule="auto"/>
        <w:jc w:val="center"/>
        <w:rPr>
          <w:b/>
          <w:sz w:val="36"/>
          <w:szCs w:val="36"/>
        </w:rPr>
      </w:pPr>
    </w:p>
    <w:p>
      <w:pPr>
        <w:numPr>
          <w:ilvl w:val="0"/>
          <w:numId w:val="1"/>
        </w:numPr>
        <w:spacing w:after="0" w:line="360" w:lineRule="auto"/>
        <w:jc w:val="center"/>
        <w:rPr>
          <w:b/>
          <w:sz w:val="30"/>
          <w:szCs w:val="30"/>
        </w:rPr>
      </w:pPr>
      <w:r>
        <w:rPr>
          <w:rFonts w:hint="eastAsia"/>
          <w:b/>
          <w:sz w:val="30"/>
          <w:szCs w:val="30"/>
        </w:rPr>
        <w:t>总  则</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第一条 </w:t>
      </w:r>
      <w:r>
        <w:rPr>
          <w:rFonts w:hint="eastAsia" w:ascii="仿宋" w:hAnsi="仿宋" w:eastAsia="仿宋"/>
          <w:sz w:val="32"/>
          <w:szCs w:val="32"/>
        </w:rPr>
        <w:t>为加强苏州校区安全保卫工作，维护安全稳定和正常教学、科研、生活秩序，保障师生员工生命财产安全，</w:t>
      </w:r>
      <w:bookmarkStart w:id="0" w:name="_GoBack"/>
      <w:bookmarkEnd w:id="0"/>
      <w:r>
        <w:rPr>
          <w:rFonts w:hint="eastAsia" w:ascii="仿宋" w:hAnsi="仿宋" w:eastAsia="仿宋"/>
          <w:sz w:val="32"/>
          <w:szCs w:val="32"/>
        </w:rPr>
        <w:t>为校区事业发展创造良好治安环境，根据有关法律法规、学校及地方相关安全保卫管理规定，结合校区实际情况，特制定本办法。</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第二条 </w:t>
      </w:r>
      <w:r>
        <w:rPr>
          <w:rFonts w:hint="eastAsia" w:ascii="仿宋" w:hAnsi="仿宋" w:eastAsia="仿宋"/>
          <w:sz w:val="32"/>
          <w:szCs w:val="32"/>
        </w:rPr>
        <w:t>安全保卫工作是校区管理的重要组成部分，校区各单位各部门应将安全保卫工作纳入管理目标，与教学、科研、行政管理等工作同布署、同落实、同考核。</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第三条 </w:t>
      </w:r>
      <w:r>
        <w:rPr>
          <w:rFonts w:hint="eastAsia" w:ascii="仿宋" w:hAnsi="仿宋" w:eastAsia="仿宋"/>
          <w:sz w:val="32"/>
          <w:szCs w:val="32"/>
        </w:rPr>
        <w:t>校区安全保卫工作实行党政共同负责制，成立校区安全稳定工作领导小组，党政主要负责人共同担任组长，下设工作组，校区综合事务办公室负责日常安全稳定工作。</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第四条 </w:t>
      </w:r>
      <w:r>
        <w:rPr>
          <w:rFonts w:hint="eastAsia" w:ascii="仿宋" w:hAnsi="仿宋" w:eastAsia="仿宋"/>
          <w:sz w:val="32"/>
          <w:szCs w:val="32"/>
        </w:rPr>
        <w:t>校区内部安全保卫工作贯彻“依靠群众、预防为主、管理从严、确保重点”的原则。主要任务是：</w:t>
      </w:r>
    </w:p>
    <w:p>
      <w:pPr>
        <w:spacing w:after="0"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维护政治稳定、治安稳定和秩序，开展法制宣传教育；</w:t>
      </w:r>
    </w:p>
    <w:p>
      <w:pPr>
        <w:spacing w:after="0" w:line="360" w:lineRule="auto"/>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预防违法犯罪和治安灾害事故；</w:t>
      </w:r>
    </w:p>
    <w:p>
      <w:pPr>
        <w:spacing w:after="0" w:line="360" w:lineRule="auto"/>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减少可防性案件的发生；</w:t>
      </w:r>
    </w:p>
    <w:p>
      <w:pPr>
        <w:spacing w:after="0" w:line="360" w:lineRule="auto"/>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确保重点要害部位的安全。</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第五条 </w:t>
      </w:r>
      <w:r>
        <w:rPr>
          <w:rFonts w:hint="eastAsia" w:ascii="仿宋" w:hAnsi="仿宋" w:eastAsia="仿宋"/>
          <w:sz w:val="32"/>
          <w:szCs w:val="32"/>
        </w:rPr>
        <w:t>校区内部安全保卫工作实行分级负责，归口管理，入驻单位（含教学科研等平台）承担所在单位的安全保卫责任与职责，在校区安全稳定工作领导小组指导下，根据本单位实际建立健全安全保卫岗位责任制和各项安全保卫管理制度，以及各类安全突发事件的应急处置方案，签订安全保卫责任书，所在单位和平台负责人为本单位安全保卫工作第一责任人。</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第六条 </w:t>
      </w:r>
      <w:r>
        <w:rPr>
          <w:rFonts w:hint="eastAsia" w:ascii="仿宋" w:hAnsi="仿宋" w:eastAsia="仿宋"/>
          <w:sz w:val="32"/>
          <w:szCs w:val="32"/>
        </w:rPr>
        <w:t>本管理办法适用于在校区内学习、工作的所有单位和人员，应遵守国家法律、法规和校区制定发布的安全保卫规章制度，正确行使权利、自觉履行义务，勇于同违法犯罪行为做斗争，维护安全。</w:t>
      </w:r>
    </w:p>
    <w:p>
      <w:pPr>
        <w:spacing w:after="0" w:line="360" w:lineRule="auto"/>
        <w:ind w:firstLine="640" w:firstLineChars="200"/>
        <w:rPr>
          <w:rFonts w:ascii="仿宋" w:hAnsi="仿宋" w:eastAsia="仿宋"/>
          <w:sz w:val="32"/>
          <w:szCs w:val="32"/>
        </w:rPr>
      </w:pPr>
      <w:r>
        <w:rPr>
          <w:rFonts w:ascii="仿宋" w:hAnsi="仿宋" w:eastAsia="仿宋"/>
          <w:sz w:val="32"/>
          <w:szCs w:val="32"/>
        </w:rPr>
        <w:t>第七条</w:t>
      </w:r>
      <w:r>
        <w:rPr>
          <w:rFonts w:hint="eastAsia" w:ascii="仿宋" w:hAnsi="仿宋" w:eastAsia="仿宋"/>
          <w:sz w:val="32"/>
          <w:szCs w:val="32"/>
        </w:rPr>
        <w:t xml:space="preserve"> 国家大学科技园（苏州）入园企业参照此办法执行，由苏州东大科技园发展有限公司牵头负责，入园企业负责人为所在单位安全保卫工作第一责任人。</w:t>
      </w:r>
    </w:p>
    <w:p>
      <w:pPr>
        <w:spacing w:after="0" w:line="360" w:lineRule="auto"/>
        <w:rPr>
          <w:sz w:val="30"/>
          <w:szCs w:val="30"/>
        </w:rPr>
      </w:pPr>
    </w:p>
    <w:p>
      <w:pPr>
        <w:numPr>
          <w:ilvl w:val="0"/>
          <w:numId w:val="1"/>
        </w:numPr>
        <w:spacing w:after="0" w:line="360" w:lineRule="auto"/>
        <w:jc w:val="center"/>
        <w:rPr>
          <w:b/>
          <w:sz w:val="30"/>
          <w:szCs w:val="30"/>
        </w:rPr>
      </w:pPr>
      <w:r>
        <w:rPr>
          <w:rFonts w:hint="eastAsia"/>
          <w:b/>
          <w:sz w:val="30"/>
          <w:szCs w:val="30"/>
        </w:rPr>
        <w:t>消防安全管理</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第一条 </w:t>
      </w:r>
      <w:r>
        <w:rPr>
          <w:rFonts w:hint="eastAsia" w:ascii="仿宋" w:hAnsi="仿宋" w:eastAsia="仿宋"/>
          <w:sz w:val="32"/>
          <w:szCs w:val="32"/>
        </w:rPr>
        <w:t>校区消防安全工作接受所在地区公安消防机关指导、监督。所属各单位、部门按《东南大学消防安全管理制度》规定与校区签订相应的《防火安全责任书》，明确安全防火责任和义务。</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第二条 </w:t>
      </w:r>
      <w:r>
        <w:rPr>
          <w:rFonts w:hint="eastAsia" w:ascii="仿宋" w:hAnsi="仿宋" w:eastAsia="仿宋"/>
          <w:sz w:val="32"/>
          <w:szCs w:val="32"/>
        </w:rPr>
        <w:t>消防工作实行“预防为主，防消结合”的方针，坚持“谁主管，谁负责”的原则。校区各单位、各部门的负责人，同时也是该单位的防火工作责任人。</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第三条 </w:t>
      </w:r>
      <w:r>
        <w:rPr>
          <w:rFonts w:hint="eastAsia" w:ascii="仿宋" w:hAnsi="仿宋" w:eastAsia="仿宋"/>
          <w:sz w:val="32"/>
          <w:szCs w:val="32"/>
        </w:rPr>
        <w:t>校区积极开展消防安全教育，普及消防常识，开展消防培训，统一建立群众性义务消防组织，维护消防安全。</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第四条 </w:t>
      </w:r>
      <w:r>
        <w:rPr>
          <w:rFonts w:hint="eastAsia" w:ascii="仿宋" w:hAnsi="仿宋" w:eastAsia="仿宋"/>
          <w:sz w:val="32"/>
          <w:szCs w:val="32"/>
        </w:rPr>
        <w:t>校区消防安全管理职能部门依法或有关规定进行防火安全检查，督促落实防火安全责任措施，对发现的隐患以书面形式督促限期整改并配合采取临时措施，确保安全。</w:t>
      </w:r>
    </w:p>
    <w:p>
      <w:pPr>
        <w:spacing w:after="0" w:line="360" w:lineRule="auto"/>
        <w:ind w:firstLine="640" w:firstLineChars="200"/>
        <w:rPr>
          <w:rFonts w:ascii="仿宋" w:hAnsi="仿宋" w:eastAsia="仿宋"/>
          <w:sz w:val="32"/>
          <w:szCs w:val="32"/>
        </w:rPr>
      </w:pPr>
      <w:r>
        <w:rPr>
          <w:rFonts w:ascii="仿宋" w:hAnsi="仿宋" w:eastAsia="仿宋"/>
          <w:sz w:val="32"/>
          <w:szCs w:val="32"/>
        </w:rPr>
        <w:t>第五条</w:t>
      </w:r>
      <w:r>
        <w:rPr>
          <w:rFonts w:hint="eastAsia" w:ascii="仿宋" w:hAnsi="仿宋" w:eastAsia="仿宋"/>
          <w:sz w:val="32"/>
          <w:szCs w:val="32"/>
        </w:rPr>
        <w:t xml:space="preserve"> 校区所属各部门、各单位根据实际需要进行建筑改建、内部装修的工程项目，应制定规划报校区公房管理职能部门和地方政府相关管理职能部门审批同意后方可施工。施工过程、使用材料必须符合国家颁布的《建筑设计防火规范》要求。</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第六条 </w:t>
      </w:r>
      <w:r>
        <w:rPr>
          <w:rFonts w:hint="eastAsia" w:ascii="仿宋" w:hAnsi="仿宋" w:eastAsia="仿宋"/>
          <w:sz w:val="32"/>
          <w:szCs w:val="32"/>
        </w:rPr>
        <w:t>校区内禁止使用明火，特殊情况确需使用明火的，必须事先办理审批手续，采取严格防火措施，严禁在有火灾爆炸危险的场所使用明火。</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第七条 </w:t>
      </w:r>
      <w:r>
        <w:rPr>
          <w:rFonts w:hint="eastAsia" w:ascii="仿宋" w:hAnsi="仿宋" w:eastAsia="仿宋"/>
          <w:sz w:val="32"/>
          <w:szCs w:val="32"/>
        </w:rPr>
        <w:t>各人员集中的公共场所必须保持安全通道的畅通，任何单位、个人不得随意堆塞或隔离安全通道出入口。</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第八条 </w:t>
      </w:r>
      <w:r>
        <w:rPr>
          <w:rFonts w:hint="eastAsia" w:ascii="仿宋" w:hAnsi="仿宋" w:eastAsia="仿宋"/>
          <w:sz w:val="32"/>
          <w:szCs w:val="32"/>
        </w:rPr>
        <w:t>一切消防设施和器材（包括灭火器、消防栓、水龙带等）均应处于完好状态。任何单位、个人不得损坏或擅自挪用、拆除、停用或移位。配备在各单位内部的消防设施及器材由各单位负责管理，公共场所的消防设施、器材由校区安全管理职能部门（或委托物业公司）负责管理，并负责对所有消防设施、器材进行定期保养、检修、更换。</w:t>
      </w:r>
    </w:p>
    <w:p>
      <w:pPr>
        <w:spacing w:after="0" w:line="360" w:lineRule="auto"/>
        <w:ind w:firstLine="640" w:firstLineChars="200"/>
        <w:rPr>
          <w:rFonts w:ascii="仿宋" w:hAnsi="仿宋" w:eastAsia="仿宋"/>
          <w:sz w:val="32"/>
          <w:szCs w:val="32"/>
        </w:rPr>
      </w:pPr>
      <w:r>
        <w:rPr>
          <w:rFonts w:ascii="仿宋" w:hAnsi="仿宋" w:eastAsia="仿宋"/>
          <w:sz w:val="32"/>
          <w:szCs w:val="32"/>
        </w:rPr>
        <w:t>第九条</w:t>
      </w:r>
      <w:r>
        <w:rPr>
          <w:rFonts w:hint="eastAsia" w:ascii="仿宋" w:hAnsi="仿宋" w:eastAsia="仿宋"/>
          <w:sz w:val="32"/>
          <w:szCs w:val="32"/>
        </w:rPr>
        <w:t xml:space="preserve"> 消防控制室由经过专业培训（持专业证书）的人员实行24小时值班，值班人员必须熟练掌握消防设备的性能和操作规范，值班时严禁睡觉、喝酒聊天，不得擅自拆卸、停用设备，不得擅自关闭火灾自动报警、自动灭火系统。</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第十条 </w:t>
      </w:r>
      <w:r>
        <w:rPr>
          <w:rFonts w:hint="eastAsia" w:ascii="仿宋" w:hAnsi="仿宋" w:eastAsia="仿宋"/>
          <w:sz w:val="32"/>
          <w:szCs w:val="32"/>
        </w:rPr>
        <w:t>对于违反消防安全管理规定而造成火灾损失的单位和个人，依照《消防法》和《机关、团体、企业、事业单位消防安全管理规定》等，将根据情节轻重，分别给予行政处分和经济处罚，情节严重的移交司法部门处理。</w:t>
      </w:r>
    </w:p>
    <w:p>
      <w:pPr>
        <w:spacing w:after="0" w:line="360" w:lineRule="auto"/>
        <w:rPr>
          <w:sz w:val="30"/>
          <w:szCs w:val="30"/>
        </w:rPr>
      </w:pPr>
    </w:p>
    <w:p>
      <w:pPr>
        <w:numPr>
          <w:ilvl w:val="0"/>
          <w:numId w:val="1"/>
        </w:numPr>
        <w:spacing w:after="0" w:line="360" w:lineRule="auto"/>
        <w:jc w:val="center"/>
        <w:rPr>
          <w:b/>
          <w:sz w:val="30"/>
          <w:szCs w:val="30"/>
        </w:rPr>
      </w:pPr>
      <w:r>
        <w:rPr>
          <w:rFonts w:hint="eastAsia"/>
          <w:b/>
          <w:sz w:val="30"/>
          <w:szCs w:val="30"/>
        </w:rPr>
        <w:t>危险化学品安全管理</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第一条 </w:t>
      </w:r>
      <w:r>
        <w:rPr>
          <w:rFonts w:hint="eastAsia" w:ascii="仿宋" w:hAnsi="仿宋" w:eastAsia="仿宋"/>
          <w:sz w:val="32"/>
          <w:szCs w:val="32"/>
        </w:rPr>
        <w:t>校区涉及危险化学品的实验室负责人是该单位的安全责任人。</w:t>
      </w:r>
    </w:p>
    <w:p>
      <w:pPr>
        <w:spacing w:after="0" w:line="360" w:lineRule="auto"/>
        <w:ind w:firstLine="640" w:firstLineChars="200"/>
        <w:rPr>
          <w:rFonts w:ascii="仿宋" w:hAnsi="仿宋" w:eastAsia="仿宋"/>
          <w:sz w:val="32"/>
          <w:szCs w:val="32"/>
        </w:rPr>
      </w:pPr>
      <w:r>
        <w:rPr>
          <w:rFonts w:hint="eastAsia" w:ascii="仿宋" w:hAnsi="仿宋" w:eastAsia="仿宋"/>
          <w:sz w:val="32"/>
          <w:szCs w:val="32"/>
        </w:rPr>
        <w:t>第二条 所用化学品必须是用于正常的教学、科研工作，危险化学品（含一般化学品）安全管理，采购、使用、废弃物处理等工作，必须严格按国家、地方消防部门、东南大学等危险化学品安全管理规定执行。</w:t>
      </w:r>
    </w:p>
    <w:p>
      <w:pPr>
        <w:spacing w:after="0" w:line="360" w:lineRule="auto"/>
        <w:rPr>
          <w:rFonts w:ascii="仿宋" w:hAnsi="仿宋" w:eastAsia="仿宋"/>
          <w:sz w:val="30"/>
          <w:szCs w:val="30"/>
        </w:rPr>
      </w:pPr>
    </w:p>
    <w:p>
      <w:pPr>
        <w:numPr>
          <w:ilvl w:val="0"/>
          <w:numId w:val="1"/>
        </w:numPr>
        <w:spacing w:after="0" w:line="360" w:lineRule="auto"/>
        <w:jc w:val="center"/>
        <w:rPr>
          <w:rFonts w:ascii="仿宋" w:hAnsi="仿宋" w:eastAsia="仿宋"/>
          <w:b/>
          <w:sz w:val="30"/>
          <w:szCs w:val="30"/>
        </w:rPr>
      </w:pPr>
      <w:r>
        <w:rPr>
          <w:rFonts w:hint="eastAsia" w:ascii="仿宋" w:hAnsi="仿宋" w:eastAsia="仿宋"/>
          <w:b/>
          <w:sz w:val="30"/>
          <w:szCs w:val="30"/>
        </w:rPr>
        <w:t>院区内车辆、交通管理</w:t>
      </w:r>
    </w:p>
    <w:p>
      <w:pPr>
        <w:spacing w:after="0" w:line="360" w:lineRule="auto"/>
        <w:ind w:firstLine="640" w:firstLineChars="200"/>
        <w:rPr>
          <w:rFonts w:ascii="仿宋" w:hAnsi="仿宋" w:eastAsia="仿宋"/>
          <w:sz w:val="32"/>
          <w:szCs w:val="32"/>
        </w:rPr>
      </w:pPr>
      <w:r>
        <w:rPr>
          <w:rFonts w:ascii="仿宋" w:hAnsi="仿宋" w:eastAsia="仿宋"/>
          <w:sz w:val="32"/>
          <w:szCs w:val="32"/>
        </w:rPr>
        <w:t>第一条</w:t>
      </w:r>
      <w:r>
        <w:rPr>
          <w:rFonts w:hint="eastAsia" w:ascii="仿宋" w:hAnsi="仿宋" w:eastAsia="仿宋"/>
          <w:sz w:val="32"/>
          <w:szCs w:val="32"/>
        </w:rPr>
        <w:t xml:space="preserve"> 所有在校区内停放的车辆，按相关规定缴纳停车费用。驾乘人员应主动接受管理人员的查询和登记，无牌无证的机动车、运输危险品的车辆严禁进入校区；超大、超重的货物运输车辆需按指定路线、时间行使。</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第二条 </w:t>
      </w:r>
      <w:r>
        <w:rPr>
          <w:rFonts w:hint="eastAsia" w:ascii="仿宋" w:hAnsi="仿宋" w:eastAsia="仿宋"/>
          <w:sz w:val="32"/>
          <w:szCs w:val="32"/>
        </w:rPr>
        <w:t>各种机动车进入校区后按划定的停车地点（停车位、地下停车场）停放，严禁在禁行区域和道路上乱停乱放，阻碍交通。所有机动车原则上不得在校区内停放过夜，特殊情况须经物业管理部门批准。</w:t>
      </w:r>
    </w:p>
    <w:p>
      <w:pPr>
        <w:spacing w:after="0" w:line="360" w:lineRule="auto"/>
        <w:ind w:firstLine="640" w:firstLineChars="200"/>
        <w:rPr>
          <w:rFonts w:ascii="仿宋" w:hAnsi="仿宋" w:eastAsia="仿宋"/>
          <w:sz w:val="32"/>
          <w:szCs w:val="32"/>
        </w:rPr>
      </w:pPr>
      <w:r>
        <w:rPr>
          <w:rFonts w:ascii="仿宋" w:hAnsi="仿宋" w:eastAsia="仿宋"/>
          <w:sz w:val="32"/>
          <w:szCs w:val="32"/>
        </w:rPr>
        <w:t>第三条</w:t>
      </w:r>
      <w:r>
        <w:rPr>
          <w:rFonts w:hint="eastAsia" w:ascii="仿宋" w:hAnsi="仿宋" w:eastAsia="仿宋"/>
          <w:sz w:val="32"/>
          <w:szCs w:val="32"/>
        </w:rPr>
        <w:t xml:space="preserve"> 各种车辆进入校区后，禁止鸣号。须按照交通标志、标线缓行，严禁在校区内无证驾车、练车。</w:t>
      </w:r>
    </w:p>
    <w:p>
      <w:pPr>
        <w:spacing w:after="0" w:line="360" w:lineRule="auto"/>
        <w:ind w:firstLine="640" w:firstLineChars="200"/>
        <w:rPr>
          <w:rFonts w:ascii="仿宋" w:hAnsi="仿宋" w:eastAsia="仿宋"/>
          <w:sz w:val="32"/>
          <w:szCs w:val="32"/>
        </w:rPr>
      </w:pPr>
      <w:r>
        <w:rPr>
          <w:rFonts w:ascii="仿宋" w:hAnsi="仿宋" w:eastAsia="仿宋"/>
          <w:sz w:val="32"/>
          <w:szCs w:val="32"/>
        </w:rPr>
        <w:t>第四条</w:t>
      </w:r>
      <w:r>
        <w:rPr>
          <w:rFonts w:hint="eastAsia" w:ascii="仿宋" w:hAnsi="仿宋" w:eastAsia="仿宋"/>
          <w:sz w:val="32"/>
          <w:szCs w:val="32"/>
        </w:rPr>
        <w:t xml:space="preserve"> 任何单位或个人不得随意移动和损坏校区内的交通设施，不得随意侵占道路。因工程需要占用、挖掘、设置管线时须事先报告校区职能管理部门和物业管理部门同意，完工后及时修复路面，清除施工垃圾。</w:t>
      </w:r>
    </w:p>
    <w:p>
      <w:pPr>
        <w:spacing w:after="0" w:line="360" w:lineRule="auto"/>
        <w:ind w:firstLine="640" w:firstLineChars="200"/>
        <w:rPr>
          <w:rFonts w:ascii="仿宋" w:hAnsi="仿宋" w:eastAsia="仿宋"/>
          <w:sz w:val="32"/>
          <w:szCs w:val="32"/>
        </w:rPr>
      </w:pPr>
      <w:r>
        <w:rPr>
          <w:rFonts w:ascii="仿宋" w:hAnsi="仿宋" w:eastAsia="仿宋"/>
          <w:sz w:val="32"/>
          <w:szCs w:val="32"/>
        </w:rPr>
        <w:t>第五条</w:t>
      </w:r>
      <w:r>
        <w:rPr>
          <w:rFonts w:hint="eastAsia" w:ascii="仿宋" w:hAnsi="仿宋" w:eastAsia="仿宋"/>
          <w:sz w:val="32"/>
          <w:szCs w:val="32"/>
        </w:rPr>
        <w:t xml:space="preserve"> 在校区内发生交通事故，驾驶人员应保护现场、及时施救，同时报告校区管理部门和公安机关，协助开展事故情况调查和处理。</w:t>
      </w:r>
    </w:p>
    <w:p>
      <w:pPr>
        <w:spacing w:after="0" w:line="360" w:lineRule="auto"/>
        <w:rPr>
          <w:sz w:val="30"/>
          <w:szCs w:val="30"/>
        </w:rPr>
      </w:pPr>
    </w:p>
    <w:p>
      <w:pPr>
        <w:numPr>
          <w:ilvl w:val="0"/>
          <w:numId w:val="1"/>
        </w:numPr>
        <w:spacing w:after="0" w:line="360" w:lineRule="auto"/>
        <w:jc w:val="center"/>
        <w:rPr>
          <w:b/>
          <w:sz w:val="30"/>
          <w:szCs w:val="30"/>
        </w:rPr>
      </w:pPr>
      <w:r>
        <w:rPr>
          <w:rFonts w:hint="eastAsia"/>
          <w:b/>
          <w:sz w:val="30"/>
          <w:szCs w:val="30"/>
        </w:rPr>
        <w:t>治安管理</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第一条 </w:t>
      </w:r>
      <w:r>
        <w:rPr>
          <w:rFonts w:hint="eastAsia" w:ascii="仿宋" w:hAnsi="仿宋" w:eastAsia="仿宋"/>
          <w:sz w:val="32"/>
          <w:szCs w:val="32"/>
        </w:rPr>
        <w:t>在校区党政统一领导和部署下，认真贯彻国家、地方政府及学校有关安全保卫的法律、法规与要求，加强对安全保卫工作的领导，健全保卫组织和机构。</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第二条 </w:t>
      </w:r>
      <w:r>
        <w:rPr>
          <w:rFonts w:hint="eastAsia" w:ascii="仿宋" w:hAnsi="仿宋" w:eastAsia="仿宋"/>
          <w:sz w:val="32"/>
          <w:szCs w:val="32"/>
        </w:rPr>
        <w:t>组织对师生员工进行法律、法规、安全保卫宣传教育，督促、检查校区所属单位和物业管理的单位建立健全安全保卫管理制度，做好安全保卫工作。</w:t>
      </w:r>
    </w:p>
    <w:p>
      <w:pPr>
        <w:spacing w:after="0" w:line="360" w:lineRule="auto"/>
        <w:ind w:firstLine="640" w:firstLineChars="200"/>
        <w:rPr>
          <w:rFonts w:ascii="仿宋" w:hAnsi="仿宋" w:eastAsia="仿宋"/>
          <w:sz w:val="32"/>
          <w:szCs w:val="32"/>
        </w:rPr>
      </w:pPr>
      <w:r>
        <w:rPr>
          <w:rFonts w:ascii="仿宋" w:hAnsi="仿宋" w:eastAsia="仿宋"/>
          <w:sz w:val="32"/>
          <w:szCs w:val="32"/>
        </w:rPr>
        <w:t>第三条</w:t>
      </w:r>
      <w:r>
        <w:rPr>
          <w:rFonts w:hint="eastAsia" w:ascii="仿宋" w:hAnsi="仿宋" w:eastAsia="仿宋"/>
          <w:sz w:val="32"/>
          <w:szCs w:val="32"/>
        </w:rPr>
        <w:t xml:space="preserve"> 组织开展安全检查，切实做好重点要害部位、易发案部位的防范工作，及时发现隐患，及时部署和督促整改。</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第四条 </w:t>
      </w:r>
      <w:r>
        <w:rPr>
          <w:rFonts w:hint="eastAsia" w:ascii="仿宋" w:hAnsi="仿宋" w:eastAsia="仿宋"/>
          <w:sz w:val="32"/>
          <w:szCs w:val="32"/>
        </w:rPr>
        <w:t>严格执行《东南大学关于加强财会室安全管理的通知》《东南大学校园文体活动管理有关规定》《东南大学关于加强校园内张贴物管理的规定》《东南大学校园内经商管理有关规定》《东南大学校园网络系统安全管理制度》等相关管理规定，做好财务室、大型校园文体活动、重要来访、参观、网络中心机房等的安全工作，防止治安、刑事案件和人身伤害等事故的发生。</w:t>
      </w:r>
    </w:p>
    <w:p>
      <w:pPr>
        <w:spacing w:after="0" w:line="360" w:lineRule="auto"/>
        <w:ind w:firstLine="640" w:firstLineChars="200"/>
        <w:rPr>
          <w:rFonts w:ascii="仿宋" w:hAnsi="仿宋" w:eastAsia="仿宋"/>
          <w:sz w:val="32"/>
          <w:szCs w:val="32"/>
        </w:rPr>
      </w:pPr>
      <w:r>
        <w:rPr>
          <w:rFonts w:ascii="仿宋" w:hAnsi="仿宋" w:eastAsia="仿宋"/>
          <w:sz w:val="32"/>
          <w:szCs w:val="32"/>
        </w:rPr>
        <w:t>第五条</w:t>
      </w:r>
      <w:r>
        <w:rPr>
          <w:rFonts w:hint="eastAsia" w:ascii="仿宋" w:hAnsi="仿宋" w:eastAsia="仿宋"/>
          <w:sz w:val="32"/>
          <w:szCs w:val="32"/>
        </w:rPr>
        <w:t xml:space="preserve"> 配合协助公安部门查处治安案件，组织调解本单位有关的治安纠纷。如发生案件及灾害事故，保护现场，及时报告（报警），协助处理。</w:t>
      </w:r>
    </w:p>
    <w:p>
      <w:pPr>
        <w:spacing w:after="0" w:line="360" w:lineRule="auto"/>
        <w:rPr>
          <w:sz w:val="30"/>
          <w:szCs w:val="30"/>
        </w:rPr>
      </w:pPr>
    </w:p>
    <w:p>
      <w:pPr>
        <w:numPr>
          <w:ilvl w:val="0"/>
          <w:numId w:val="1"/>
        </w:numPr>
        <w:spacing w:after="0" w:line="360" w:lineRule="auto"/>
        <w:jc w:val="center"/>
        <w:rPr>
          <w:b/>
          <w:sz w:val="30"/>
          <w:szCs w:val="30"/>
        </w:rPr>
      </w:pPr>
      <w:r>
        <w:rPr>
          <w:rFonts w:hint="eastAsia"/>
          <w:b/>
          <w:sz w:val="30"/>
          <w:szCs w:val="30"/>
        </w:rPr>
        <w:t>附  则</w:t>
      </w:r>
    </w:p>
    <w:p>
      <w:pPr>
        <w:spacing w:after="0" w:line="360" w:lineRule="auto"/>
        <w:ind w:firstLine="640" w:firstLineChars="200"/>
        <w:rPr>
          <w:rFonts w:ascii="仿宋" w:hAnsi="仿宋" w:eastAsia="仿宋"/>
          <w:sz w:val="32"/>
          <w:szCs w:val="32"/>
        </w:rPr>
      </w:pPr>
      <w:r>
        <w:rPr>
          <w:rFonts w:ascii="仿宋" w:hAnsi="仿宋" w:eastAsia="仿宋"/>
          <w:sz w:val="32"/>
          <w:szCs w:val="32"/>
        </w:rPr>
        <w:t>第一条</w:t>
      </w:r>
      <w:r>
        <w:rPr>
          <w:rFonts w:hint="eastAsia" w:ascii="仿宋" w:hAnsi="仿宋" w:eastAsia="仿宋"/>
          <w:sz w:val="32"/>
          <w:szCs w:val="32"/>
        </w:rPr>
        <w:t xml:space="preserve"> 本办法自颁布之日起施行。由苏州校区管理委员会负责解释。</w:t>
      </w:r>
    </w:p>
    <w:p>
      <w:pPr>
        <w:spacing w:after="0" w:line="360" w:lineRule="auto"/>
        <w:ind w:firstLine="640" w:firstLineChars="200"/>
        <w:rPr>
          <w:rFonts w:ascii="仿宋" w:hAnsi="仿宋" w:eastAsia="仿宋"/>
          <w:sz w:val="32"/>
          <w:szCs w:val="32"/>
        </w:rPr>
      </w:pPr>
      <w:r>
        <w:rPr>
          <w:rFonts w:ascii="仿宋" w:hAnsi="仿宋" w:eastAsia="仿宋"/>
          <w:sz w:val="32"/>
          <w:szCs w:val="32"/>
        </w:rPr>
        <w:t xml:space="preserve">第二条 </w:t>
      </w:r>
      <w:r>
        <w:rPr>
          <w:rFonts w:hint="eastAsia" w:ascii="仿宋" w:hAnsi="仿宋" w:eastAsia="仿宋"/>
          <w:sz w:val="32"/>
          <w:szCs w:val="32"/>
        </w:rPr>
        <w:t>本办法如有与学校、地方职能部门相关规定不一致的，按学校规定执行。</w:t>
      </w:r>
    </w:p>
    <w:p>
      <w:pPr>
        <w:spacing w:after="0" w:line="360" w:lineRule="auto"/>
        <w:ind w:firstLine="0" w:firstLineChars="0"/>
        <w:rPr>
          <w:rFonts w:hint="eastAsia" w:ascii="仿宋" w:hAnsi="仿宋" w:eastAsia="仿宋"/>
          <w:sz w:val="32"/>
          <w:szCs w:val="32"/>
        </w:rPr>
      </w:pPr>
    </w:p>
    <w:p>
      <w:pPr>
        <w:spacing w:after="0" w:line="360" w:lineRule="auto"/>
        <w:ind w:firstLine="0" w:firstLineChars="0"/>
        <w:rPr>
          <w:rFonts w:ascii="仿宋" w:hAnsi="仿宋" w:eastAsia="仿宋"/>
          <w:sz w:val="32"/>
          <w:szCs w:val="32"/>
        </w:rPr>
      </w:pPr>
      <w:r>
        <w:rPr>
          <w:rFonts w:hint="eastAsia" w:ascii="仿宋" w:hAnsi="仿宋" w:eastAsia="仿宋"/>
          <w:sz w:val="32"/>
          <w:szCs w:val="32"/>
        </w:rPr>
        <w:t>附件《东南大学苏州校区安全稳定工作小组工作职责》</w:t>
      </w:r>
    </w:p>
    <w:p>
      <w:pPr>
        <w:spacing w:after="0" w:line="360" w:lineRule="auto"/>
        <w:ind w:firstLine="0" w:firstLineChars="0"/>
        <w:rPr>
          <w:rFonts w:hint="eastAsia" w:ascii="仿宋" w:hAnsi="仿宋" w:eastAsia="仿宋"/>
          <w:sz w:val="32"/>
          <w:szCs w:val="32"/>
        </w:rPr>
      </w:pPr>
    </w:p>
    <w:p>
      <w:pPr>
        <w:spacing w:after="0" w:line="360" w:lineRule="auto"/>
        <w:ind w:firstLine="3840" w:firstLineChars="1200"/>
        <w:rPr>
          <w:rFonts w:ascii="仿宋" w:hAnsi="仿宋" w:eastAsia="仿宋" w:cs="宋体-简"/>
          <w:sz w:val="32"/>
          <w:szCs w:val="32"/>
        </w:rPr>
      </w:pPr>
      <w:r>
        <w:rPr>
          <w:rFonts w:hint="eastAsia" w:ascii="仿宋" w:hAnsi="仿宋" w:eastAsia="仿宋" w:cs="宋体-简"/>
          <w:sz w:val="32"/>
          <w:szCs w:val="32"/>
        </w:rPr>
        <w:t>东南大学苏州校区管理委员会</w:t>
      </w:r>
    </w:p>
    <w:p>
      <w:pPr>
        <w:spacing w:after="0" w:line="360" w:lineRule="auto"/>
        <w:ind w:firstLine="5120" w:firstLineChars="1600"/>
        <w:rPr>
          <w:rFonts w:ascii="仿宋" w:hAnsi="仿宋" w:eastAsia="仿宋" w:cs="宋体-简"/>
          <w:sz w:val="32"/>
          <w:szCs w:val="32"/>
        </w:rPr>
      </w:pPr>
      <w:r>
        <w:rPr>
          <w:rFonts w:hint="eastAsia" w:ascii="仿宋" w:hAnsi="仿宋" w:eastAsia="仿宋" w:cs="宋体-简"/>
          <w:sz w:val="32"/>
          <w:szCs w:val="32"/>
        </w:rPr>
        <w:t>2019年6月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宋体-简">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33E24"/>
    <w:multiLevelType w:val="multilevel"/>
    <w:tmpl w:val="2EB33E24"/>
    <w:lvl w:ilvl="0" w:tentative="0">
      <w:start w:val="1"/>
      <w:numFmt w:val="japaneseCounting"/>
      <w:lvlText w:val="第%1章"/>
      <w:lvlJc w:val="left"/>
      <w:pPr>
        <w:tabs>
          <w:tab w:val="left" w:pos="1200"/>
        </w:tabs>
        <w:ind w:left="1200" w:hanging="12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F9"/>
    <w:rsid w:val="000168F5"/>
    <w:rsid w:val="00034DFE"/>
    <w:rsid w:val="00065A34"/>
    <w:rsid w:val="000C247F"/>
    <w:rsid w:val="000C3E59"/>
    <w:rsid w:val="000D3DC1"/>
    <w:rsid w:val="00124A80"/>
    <w:rsid w:val="00135215"/>
    <w:rsid w:val="001A03F9"/>
    <w:rsid w:val="001A3E0A"/>
    <w:rsid w:val="001F036F"/>
    <w:rsid w:val="00224CE7"/>
    <w:rsid w:val="0024277C"/>
    <w:rsid w:val="0029326F"/>
    <w:rsid w:val="003542CB"/>
    <w:rsid w:val="00357D31"/>
    <w:rsid w:val="003632A5"/>
    <w:rsid w:val="003956B5"/>
    <w:rsid w:val="003A68A9"/>
    <w:rsid w:val="003C6B11"/>
    <w:rsid w:val="003D1B74"/>
    <w:rsid w:val="00491097"/>
    <w:rsid w:val="004A50FA"/>
    <w:rsid w:val="004C2D45"/>
    <w:rsid w:val="004C62C3"/>
    <w:rsid w:val="004D1438"/>
    <w:rsid w:val="00516657"/>
    <w:rsid w:val="00554D5B"/>
    <w:rsid w:val="005C5CC8"/>
    <w:rsid w:val="005D3FAC"/>
    <w:rsid w:val="005E1ED6"/>
    <w:rsid w:val="005F10A7"/>
    <w:rsid w:val="005F28A9"/>
    <w:rsid w:val="00634629"/>
    <w:rsid w:val="00660AAE"/>
    <w:rsid w:val="0069558B"/>
    <w:rsid w:val="006A7889"/>
    <w:rsid w:val="00707330"/>
    <w:rsid w:val="00781DA4"/>
    <w:rsid w:val="007C203A"/>
    <w:rsid w:val="007C2187"/>
    <w:rsid w:val="007D34B1"/>
    <w:rsid w:val="007D71B3"/>
    <w:rsid w:val="008A1E39"/>
    <w:rsid w:val="008B34FC"/>
    <w:rsid w:val="008E37B9"/>
    <w:rsid w:val="00921E9A"/>
    <w:rsid w:val="00934FC1"/>
    <w:rsid w:val="00950ECF"/>
    <w:rsid w:val="009550B7"/>
    <w:rsid w:val="00987F4B"/>
    <w:rsid w:val="0099681D"/>
    <w:rsid w:val="009B4814"/>
    <w:rsid w:val="009E5569"/>
    <w:rsid w:val="009F4DA8"/>
    <w:rsid w:val="00A11734"/>
    <w:rsid w:val="00A130D1"/>
    <w:rsid w:val="00A31A12"/>
    <w:rsid w:val="00A9109D"/>
    <w:rsid w:val="00AC1CFE"/>
    <w:rsid w:val="00AE275C"/>
    <w:rsid w:val="00AF0538"/>
    <w:rsid w:val="00B30F4A"/>
    <w:rsid w:val="00BC0429"/>
    <w:rsid w:val="00BC4684"/>
    <w:rsid w:val="00BD2217"/>
    <w:rsid w:val="00BD2780"/>
    <w:rsid w:val="00BF2575"/>
    <w:rsid w:val="00C01BB1"/>
    <w:rsid w:val="00D4485F"/>
    <w:rsid w:val="00D44936"/>
    <w:rsid w:val="00D616C1"/>
    <w:rsid w:val="00D80D98"/>
    <w:rsid w:val="00D84063"/>
    <w:rsid w:val="00E43E27"/>
    <w:rsid w:val="00E66802"/>
    <w:rsid w:val="00E855EA"/>
    <w:rsid w:val="00EB4EFC"/>
    <w:rsid w:val="00EB5572"/>
    <w:rsid w:val="00F25250"/>
    <w:rsid w:val="00F3167C"/>
    <w:rsid w:val="00F31844"/>
    <w:rsid w:val="00F366A7"/>
    <w:rsid w:val="00F52F5D"/>
    <w:rsid w:val="00FC50ED"/>
    <w:rsid w:val="00FF0BE6"/>
    <w:rsid w:val="4586747B"/>
    <w:rsid w:val="68B401E9"/>
    <w:rsid w:val="7FBE1331"/>
    <w:rsid w:val="D7F676FB"/>
    <w:rsid w:val="FF963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Times New Roman" w:hAnsi="Times New Roman" w:eastAsia="宋体" w:cs="Times New Roman"/>
      <w:sz w:val="18"/>
      <w:szCs w:val="18"/>
    </w:rPr>
  </w:style>
  <w:style w:type="character" w:customStyle="1" w:styleId="8">
    <w:name w:val="页脚 字符"/>
    <w:basedOn w:val="6"/>
    <w:link w:val="3"/>
    <w:qFormat/>
    <w:uiPriority w:val="99"/>
    <w:rPr>
      <w:rFonts w:ascii="Times New Roman" w:hAnsi="Times New Roman" w:eastAsia="宋体" w:cs="Times New Roman"/>
      <w:sz w:val="18"/>
      <w:szCs w:val="18"/>
    </w:rPr>
  </w:style>
  <w:style w:type="paragraph" w:styleId="9">
    <w:name w:val="List Paragraph"/>
    <w:basedOn w:val="1"/>
    <w:qFormat/>
    <w:uiPriority w:val="99"/>
    <w:pPr>
      <w:ind w:firstLine="420" w:firstLineChars="200"/>
    </w:pPr>
  </w:style>
  <w:style w:type="character" w:customStyle="1" w:styleId="10">
    <w:name w:val="批注框文本 字符"/>
    <w:basedOn w:val="6"/>
    <w:link w:val="2"/>
    <w:semiHidden/>
    <w:qFormat/>
    <w:uiPriority w:val="99"/>
    <w:rPr>
      <w:rFonts w:ascii="Times New Roman" w:hAnsi="Times New Roman" w:eastAsia="宋体" w:cs="Times New Roman"/>
      <w:kern w:val="2"/>
      <w:sz w:val="18"/>
      <w:szCs w:val="18"/>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403</Words>
  <Characters>2301</Characters>
  <Lines>19</Lines>
  <Paragraphs>5</Paragraphs>
  <TotalTime>2</TotalTime>
  <ScaleCrop>false</ScaleCrop>
  <LinksUpToDate>false</LinksUpToDate>
  <CharactersWithSpaces>2699</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2019-06-24T02:51:00Z</dcterms:created>
  <dc:creator>Windows 用户</dc:creator>
  <cp:lastModifiedBy>孙菲1410911548</cp:lastModifiedBy>
  <dcterms:modified xsi:type="dcterms:W3CDTF">2019-06-25T03:03:38Z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